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ECECB" w14:textId="77777777" w:rsidR="001966DC" w:rsidRDefault="001966DC" w:rsidP="001957A6">
      <w:pPr>
        <w:jc w:val="right"/>
        <w:rPr>
          <w:rFonts w:ascii="Arial" w:hAnsi="Arial"/>
          <w:b/>
          <w:bCs/>
          <w:color w:val="000000"/>
        </w:rPr>
      </w:pPr>
      <w:bookmarkStart w:id="0" w:name="_Hlk29892527"/>
      <w:bookmarkEnd w:id="0"/>
    </w:p>
    <w:p w14:paraId="193023E8" w14:textId="77777777" w:rsidR="001966DC" w:rsidRDefault="001966DC"/>
    <w:tbl>
      <w:tblPr>
        <w:tblW w:w="0" w:type="auto"/>
        <w:tblCellMar>
          <w:left w:w="70" w:type="dxa"/>
          <w:right w:w="70" w:type="dxa"/>
        </w:tblCellMar>
        <w:tblLook w:val="0000" w:firstRow="0" w:lastRow="0" w:firstColumn="0" w:lastColumn="0" w:noHBand="0" w:noVBand="0"/>
      </w:tblPr>
      <w:tblGrid>
        <w:gridCol w:w="9638"/>
      </w:tblGrid>
      <w:tr w:rsidR="00CF6894" w14:paraId="7469DD82" w14:textId="77777777" w:rsidTr="002E4D59">
        <w:trPr>
          <w:trHeight w:val="2244"/>
        </w:trPr>
        <w:tc>
          <w:tcPr>
            <w:tcW w:w="9778" w:type="dxa"/>
          </w:tcPr>
          <w:p w14:paraId="66DE2CCF" w14:textId="77777777" w:rsidR="00CF6894" w:rsidRDefault="00CF6894">
            <w:pPr>
              <w:pStyle w:val="Titolo9"/>
              <w:jc w:val="center"/>
            </w:pPr>
          </w:p>
        </w:tc>
      </w:tr>
    </w:tbl>
    <w:p w14:paraId="1C63BC0A" w14:textId="77777777" w:rsidR="001966DC" w:rsidRDefault="001966DC"/>
    <w:p w14:paraId="39319031" w14:textId="77777777" w:rsidR="00CF6894" w:rsidRDefault="00CF6894"/>
    <w:p w14:paraId="3D75895C" w14:textId="77777777" w:rsidR="00CF6894" w:rsidRDefault="00CF6894"/>
    <w:p w14:paraId="612354ED" w14:textId="77777777" w:rsidR="00BC65EB" w:rsidRDefault="00BC65EB" w:rsidP="00BC65EB">
      <w:pPr>
        <w:rPr>
          <w:rFonts w:ascii="Arial" w:hAnsi="Arial"/>
          <w:b/>
          <w:bCs/>
          <w:color w:val="000000"/>
        </w:rPr>
      </w:pPr>
    </w:p>
    <w:p w14:paraId="237E0561" w14:textId="77777777" w:rsidR="00BC65EB" w:rsidRDefault="00BC65EB" w:rsidP="00BC65EB">
      <w:pPr>
        <w:rPr>
          <w:rFonts w:ascii="Arial" w:hAnsi="Arial"/>
          <w:b/>
          <w:bCs/>
          <w:color w:val="000000"/>
        </w:rPr>
      </w:pPr>
    </w:p>
    <w:p w14:paraId="34A128B0" w14:textId="77777777" w:rsidR="00BC65EB" w:rsidRDefault="00BC65EB" w:rsidP="00BC65EB">
      <w:pPr>
        <w:rPr>
          <w:rFonts w:ascii="Arial" w:hAnsi="Arial"/>
          <w:b/>
          <w:bCs/>
          <w:color w:val="000000"/>
        </w:rPr>
      </w:pPr>
    </w:p>
    <w:p w14:paraId="25A2C899" w14:textId="77777777" w:rsidR="00BC65EB" w:rsidRDefault="00BC65EB" w:rsidP="00BC65EB"/>
    <w:tbl>
      <w:tblPr>
        <w:tblW w:w="0" w:type="auto"/>
        <w:tblCellMar>
          <w:left w:w="70" w:type="dxa"/>
          <w:right w:w="70" w:type="dxa"/>
        </w:tblCellMar>
        <w:tblLook w:val="04A0" w:firstRow="1" w:lastRow="0" w:firstColumn="1" w:lastColumn="0" w:noHBand="0" w:noVBand="1"/>
      </w:tblPr>
      <w:tblGrid>
        <w:gridCol w:w="4833"/>
        <w:gridCol w:w="4805"/>
      </w:tblGrid>
      <w:tr w:rsidR="00BC65EB" w14:paraId="33F346DF" w14:textId="77777777" w:rsidTr="00BC65EB">
        <w:tc>
          <w:tcPr>
            <w:tcW w:w="4889" w:type="dxa"/>
            <w:hideMark/>
          </w:tcPr>
          <w:p w14:paraId="70F65532" w14:textId="77777777" w:rsidR="00BC65EB" w:rsidRDefault="00BC65EB">
            <w:r>
              <w:rPr>
                <w:rFonts w:ascii="Arial" w:hAnsi="Arial"/>
                <w:b/>
                <w:noProof/>
                <w:color w:val="000000"/>
              </w:rPr>
              <w:drawing>
                <wp:inline distT="0" distB="0" distL="0" distR="0" wp14:anchorId="0C2C0452" wp14:editId="0FAE85E0">
                  <wp:extent cx="2466975" cy="1247775"/>
                  <wp:effectExtent l="0" t="0" r="0" b="0"/>
                  <wp:docPr id="10" name="Immagine 10" descr="..\..\carta intesta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arta intestata.tif"/>
                          <pic:cNvPicPr>
                            <a:picLocks noChangeAspect="1" noChangeArrowheads="1"/>
                          </pic:cNvPicPr>
                        </pic:nvPicPr>
                        <pic:blipFill>
                          <a:blip r:embed="rId8">
                            <a:clrChange>
                              <a:clrFrom>
                                <a:srgbClr val="E5E6F7"/>
                              </a:clrFrom>
                              <a:clrTo>
                                <a:srgbClr val="E5E6F7">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2466975" cy="1247775"/>
                          </a:xfrm>
                          <a:prstGeom prst="rect">
                            <a:avLst/>
                          </a:prstGeom>
                          <a:noFill/>
                          <a:ln>
                            <a:noFill/>
                          </a:ln>
                        </pic:spPr>
                      </pic:pic>
                    </a:graphicData>
                  </a:graphic>
                </wp:inline>
              </w:drawing>
            </w:r>
          </w:p>
        </w:tc>
        <w:tc>
          <w:tcPr>
            <w:tcW w:w="4889" w:type="dxa"/>
          </w:tcPr>
          <w:p w14:paraId="352F412C" w14:textId="77777777" w:rsidR="00BC65EB" w:rsidRDefault="00BC65EB">
            <w:pPr>
              <w:pStyle w:val="Corpodeltesto2"/>
            </w:pPr>
            <w:r>
              <w:t xml:space="preserve">PIANO ECONOMICO E FINANZIARIO PREVISIONALE </w:t>
            </w:r>
          </w:p>
          <w:p w14:paraId="70E3FEF0" w14:textId="77777777" w:rsidR="00BC65EB" w:rsidRDefault="00BC65EB">
            <w:pPr>
              <w:rPr>
                <w:b/>
                <w:bCs/>
                <w:sz w:val="48"/>
              </w:rPr>
            </w:pPr>
          </w:p>
          <w:p w14:paraId="75B821BD" w14:textId="77777777" w:rsidR="00BC65EB" w:rsidRDefault="00BC65EB">
            <w:pPr>
              <w:pStyle w:val="Titolo9"/>
              <w:jc w:val="center"/>
            </w:pPr>
          </w:p>
        </w:tc>
      </w:tr>
      <w:tr w:rsidR="00BC65EB" w14:paraId="01FA447B" w14:textId="77777777" w:rsidTr="00BC65EB">
        <w:tc>
          <w:tcPr>
            <w:tcW w:w="4889" w:type="dxa"/>
          </w:tcPr>
          <w:p w14:paraId="16F2B28E" w14:textId="77777777" w:rsidR="00BC65EB" w:rsidRDefault="00BC65EB"/>
        </w:tc>
        <w:tc>
          <w:tcPr>
            <w:tcW w:w="4889" w:type="dxa"/>
          </w:tcPr>
          <w:p w14:paraId="77B8A762" w14:textId="77777777" w:rsidR="00BC65EB" w:rsidRDefault="00BC65EB"/>
        </w:tc>
      </w:tr>
    </w:tbl>
    <w:p w14:paraId="7921C91E" w14:textId="77777777" w:rsidR="00BC65EB" w:rsidRDefault="00BC65EB" w:rsidP="00BC65EB"/>
    <w:p w14:paraId="202D8B13" w14:textId="77777777" w:rsidR="00BC65EB" w:rsidRDefault="00BC65EB" w:rsidP="00BC65EB"/>
    <w:p w14:paraId="0E3D162C" w14:textId="71849279" w:rsidR="00BC65EB" w:rsidRDefault="00BC65EB" w:rsidP="00BC65EB">
      <w:pPr>
        <w:pStyle w:val="Titolo9"/>
        <w:jc w:val="center"/>
      </w:pPr>
      <w:r>
        <w:t>ESERCIZIO 202</w:t>
      </w:r>
      <w:r w:rsidR="006B7974">
        <w:t>4</w:t>
      </w:r>
      <w:r>
        <w:t xml:space="preserve"> </w:t>
      </w:r>
    </w:p>
    <w:p w14:paraId="58884749" w14:textId="77777777" w:rsidR="00BC65EB" w:rsidRDefault="00BC65EB" w:rsidP="00BC65EB">
      <w:pPr>
        <w:pStyle w:val="Titolo9"/>
        <w:jc w:val="center"/>
      </w:pPr>
      <w:r>
        <w:t xml:space="preserve">E </w:t>
      </w:r>
    </w:p>
    <w:p w14:paraId="7F23A949" w14:textId="089E8EE6" w:rsidR="00BC65EB" w:rsidRPr="00E42BF2" w:rsidRDefault="00BC65EB" w:rsidP="00E42BF2">
      <w:pPr>
        <w:pStyle w:val="Titolo9"/>
        <w:jc w:val="center"/>
      </w:pPr>
      <w:r>
        <w:t>TRIENNIO 202</w:t>
      </w:r>
      <w:r w:rsidR="002907BD">
        <w:t>4</w:t>
      </w:r>
      <w:r>
        <w:t>-202</w:t>
      </w:r>
      <w:r w:rsidR="006B7974">
        <w:t>6</w:t>
      </w:r>
    </w:p>
    <w:p w14:paraId="162259B2" w14:textId="77777777" w:rsidR="00BC65EB" w:rsidRDefault="00BC65EB" w:rsidP="00BC65EB"/>
    <w:p w14:paraId="3ED7C506" w14:textId="77777777" w:rsidR="00BC65EB" w:rsidRDefault="00BC65EB" w:rsidP="00BC65EB"/>
    <w:p w14:paraId="76AE5C54" w14:textId="77777777" w:rsidR="00CF6894" w:rsidRDefault="00CF6894"/>
    <w:p w14:paraId="1A190AF6" w14:textId="77777777" w:rsidR="00CF6894" w:rsidRDefault="00CF6894"/>
    <w:p w14:paraId="4DC6505D" w14:textId="77777777" w:rsidR="00CF6894" w:rsidRDefault="00CF6894"/>
    <w:p w14:paraId="4C05E730" w14:textId="77777777" w:rsidR="00CF6894" w:rsidRDefault="00CF6894"/>
    <w:p w14:paraId="1982E964" w14:textId="77777777" w:rsidR="00CF6894" w:rsidRDefault="00CF6894"/>
    <w:p w14:paraId="4E4069B5" w14:textId="77777777" w:rsidR="001966DC" w:rsidRDefault="001966DC"/>
    <w:p w14:paraId="1824306E" w14:textId="77777777" w:rsidR="00864A91" w:rsidRDefault="00864A91"/>
    <w:p w14:paraId="3F62A01D" w14:textId="77777777" w:rsidR="00864A91" w:rsidRDefault="00864A91"/>
    <w:p w14:paraId="45A53C32" w14:textId="77777777" w:rsidR="003B1A0F" w:rsidRDefault="00E54866" w:rsidP="004818E2">
      <w:r>
        <w:rPr>
          <w:i/>
          <w:iCs/>
          <w:sz w:val="32"/>
        </w:rPr>
        <w:t xml:space="preserve"> </w:t>
      </w:r>
    </w:p>
    <w:p w14:paraId="6F0324D3" w14:textId="77777777" w:rsidR="001966DC" w:rsidRDefault="001966DC">
      <w:pPr>
        <w:pStyle w:val="Pidipagina"/>
        <w:jc w:val="center"/>
        <w:rPr>
          <w:color w:val="808080"/>
          <w:sz w:val="14"/>
        </w:rPr>
      </w:pPr>
    </w:p>
    <w:p w14:paraId="66A8AA9C" w14:textId="77777777" w:rsidR="001966DC" w:rsidRDefault="001966DC">
      <w:pPr>
        <w:pStyle w:val="Pidipagina"/>
        <w:jc w:val="center"/>
        <w:rPr>
          <w:color w:val="808080"/>
          <w:sz w:val="14"/>
        </w:rPr>
      </w:pPr>
    </w:p>
    <w:p w14:paraId="6FA61B87" w14:textId="77777777" w:rsidR="001966DC" w:rsidRDefault="00E54866">
      <w:pPr>
        <w:pStyle w:val="Pidipagina"/>
        <w:pBdr>
          <w:top w:val="single" w:sz="4" w:space="1" w:color="auto"/>
        </w:pBdr>
        <w:jc w:val="center"/>
        <w:rPr>
          <w:color w:val="808080"/>
          <w:sz w:val="14"/>
        </w:rPr>
      </w:pPr>
      <w:r>
        <w:rPr>
          <w:color w:val="808080"/>
          <w:sz w:val="14"/>
        </w:rPr>
        <w:t>Ente Pubblico Economico</w:t>
      </w:r>
    </w:p>
    <w:p w14:paraId="527B09B8" w14:textId="77777777" w:rsidR="001966DC" w:rsidRDefault="00E54866">
      <w:pPr>
        <w:pStyle w:val="Pidipagina"/>
        <w:jc w:val="center"/>
        <w:rPr>
          <w:color w:val="808080"/>
          <w:sz w:val="14"/>
        </w:rPr>
      </w:pPr>
      <w:r>
        <w:rPr>
          <w:color w:val="808080"/>
          <w:sz w:val="14"/>
        </w:rPr>
        <w:t>C. F. e P. IVA 00058560772</w:t>
      </w:r>
    </w:p>
    <w:p w14:paraId="5530C576" w14:textId="77777777" w:rsidR="001966DC" w:rsidRDefault="00E54866">
      <w:pPr>
        <w:pStyle w:val="Pidipagina"/>
        <w:jc w:val="center"/>
        <w:rPr>
          <w:sz w:val="18"/>
        </w:rPr>
      </w:pPr>
      <w:r>
        <w:rPr>
          <w:sz w:val="18"/>
        </w:rPr>
        <w:t xml:space="preserve">Internet: </w:t>
      </w:r>
      <w:hyperlink r:id="rId9" w:history="1">
        <w:r>
          <w:rPr>
            <w:rStyle w:val="Collegamentoipertestuale"/>
            <w:sz w:val="18"/>
          </w:rPr>
          <w:t>www.csi.matera.it</w:t>
        </w:r>
      </w:hyperlink>
    </w:p>
    <w:p w14:paraId="4B14361B" w14:textId="77777777" w:rsidR="001966DC" w:rsidRDefault="001966DC"/>
    <w:p w14:paraId="616C7569" w14:textId="77777777" w:rsidR="001966DC" w:rsidRDefault="001966DC"/>
    <w:p w14:paraId="18E1218D" w14:textId="77777777" w:rsidR="001966DC" w:rsidRDefault="001966DC"/>
    <w:p w14:paraId="0FD0E0FD" w14:textId="77777777" w:rsidR="003B1A0F" w:rsidRDefault="003B1A0F">
      <w:pPr>
        <w:pStyle w:val="Titolo3"/>
      </w:pPr>
    </w:p>
    <w:p w14:paraId="5B53F751" w14:textId="77777777" w:rsidR="003B1A0F" w:rsidRDefault="003B1A0F">
      <w:pPr>
        <w:pStyle w:val="Titolo3"/>
      </w:pPr>
    </w:p>
    <w:p w14:paraId="3F43BB1D" w14:textId="77777777" w:rsidR="003B1A0F" w:rsidRDefault="003B1A0F">
      <w:pPr>
        <w:pStyle w:val="Titolo3"/>
      </w:pPr>
    </w:p>
    <w:p w14:paraId="246E1576" w14:textId="77777777" w:rsidR="003B1A0F" w:rsidRDefault="003B1A0F">
      <w:pPr>
        <w:pStyle w:val="Titolo3"/>
      </w:pPr>
    </w:p>
    <w:p w14:paraId="2E3A261C" w14:textId="77777777" w:rsidR="003B1A0F" w:rsidRDefault="003B1A0F">
      <w:pPr>
        <w:pStyle w:val="Titolo3"/>
      </w:pPr>
    </w:p>
    <w:p w14:paraId="07D4DCA3" w14:textId="77777777" w:rsidR="003B1A0F" w:rsidRDefault="003B1A0F">
      <w:pPr>
        <w:pStyle w:val="Titolo3"/>
      </w:pPr>
    </w:p>
    <w:p w14:paraId="0C21123D" w14:textId="77777777" w:rsidR="001966DC" w:rsidRDefault="00E54866">
      <w:pPr>
        <w:pStyle w:val="Titolo3"/>
      </w:pPr>
      <w:r>
        <w:t>INDICE</w:t>
      </w:r>
    </w:p>
    <w:p w14:paraId="6BC56A66" w14:textId="77777777" w:rsidR="001966DC" w:rsidRDefault="001966DC"/>
    <w:p w14:paraId="0F8FCCC2" w14:textId="77777777" w:rsidR="001966DC" w:rsidRDefault="001966DC"/>
    <w:p w14:paraId="1AAEF224" w14:textId="77777777" w:rsidR="001966DC" w:rsidRDefault="001966DC"/>
    <w:p w14:paraId="448C0361" w14:textId="77777777" w:rsidR="001966DC" w:rsidRDefault="001966DC"/>
    <w:p w14:paraId="4A6A71D6" w14:textId="77777777" w:rsidR="001966DC" w:rsidRDefault="001966DC">
      <w:pPr>
        <w:pStyle w:val="Titolo2"/>
      </w:pPr>
    </w:p>
    <w:p w14:paraId="709DF129" w14:textId="77777777" w:rsidR="001966DC" w:rsidRDefault="00E54866">
      <w:pPr>
        <w:pStyle w:val="Titolo2"/>
      </w:pPr>
      <w:r>
        <w:t>PIANO DEGLI INVESTIMENTI</w:t>
      </w:r>
    </w:p>
    <w:p w14:paraId="7639AA9A" w14:textId="77777777" w:rsidR="001966DC" w:rsidRDefault="001966DC"/>
    <w:p w14:paraId="1D52C7C4" w14:textId="77777777" w:rsidR="001966DC" w:rsidRDefault="001966DC"/>
    <w:p w14:paraId="0BC65A63" w14:textId="77777777" w:rsidR="001966DC" w:rsidRDefault="001966DC"/>
    <w:p w14:paraId="53863392" w14:textId="77777777" w:rsidR="001966DC" w:rsidRDefault="00E54866">
      <w:pPr>
        <w:pStyle w:val="Titolo2"/>
      </w:pPr>
      <w:r>
        <w:t>PIANO DELLE FONTI DI FINANZIAMENTO DEGLI STESSI</w:t>
      </w:r>
    </w:p>
    <w:p w14:paraId="5E755D4D" w14:textId="77777777" w:rsidR="001966DC" w:rsidRDefault="001966DC"/>
    <w:p w14:paraId="57893713" w14:textId="77777777" w:rsidR="001966DC" w:rsidRDefault="001966DC"/>
    <w:p w14:paraId="4612C784" w14:textId="77777777" w:rsidR="001966DC" w:rsidRDefault="001966DC">
      <w:pPr>
        <w:pStyle w:val="Titolo2"/>
      </w:pPr>
    </w:p>
    <w:p w14:paraId="597CF735" w14:textId="77777777" w:rsidR="001966DC" w:rsidRDefault="00E54866">
      <w:pPr>
        <w:pStyle w:val="Titolo2"/>
      </w:pPr>
      <w:r>
        <w:t>CONTI ECONOMICI PREVISIONALI</w:t>
      </w:r>
    </w:p>
    <w:p w14:paraId="2A248771" w14:textId="77777777" w:rsidR="001966DC" w:rsidRDefault="001966DC"/>
    <w:p w14:paraId="566CD610" w14:textId="77777777" w:rsidR="001966DC" w:rsidRDefault="001966DC"/>
    <w:p w14:paraId="285CFFC0" w14:textId="77777777" w:rsidR="001966DC" w:rsidRDefault="001966DC"/>
    <w:p w14:paraId="12CC3DB9" w14:textId="77777777" w:rsidR="001966DC" w:rsidRDefault="00E54866">
      <w:pPr>
        <w:pStyle w:val="Titolo2"/>
      </w:pPr>
      <w:r>
        <w:t>STATI PATRIMONIALI PREVISIONALI</w:t>
      </w:r>
    </w:p>
    <w:p w14:paraId="406894EF" w14:textId="77777777" w:rsidR="001966DC" w:rsidRDefault="00E54866">
      <w:pPr>
        <w:numPr>
          <w:ilvl w:val="0"/>
          <w:numId w:val="1"/>
        </w:numPr>
      </w:pPr>
      <w:r>
        <w:t>Stati patrimoniali Attivi</w:t>
      </w:r>
    </w:p>
    <w:p w14:paraId="07266D8B" w14:textId="77777777" w:rsidR="001966DC" w:rsidRDefault="00E54866">
      <w:pPr>
        <w:numPr>
          <w:ilvl w:val="0"/>
          <w:numId w:val="1"/>
        </w:numPr>
      </w:pPr>
      <w:r>
        <w:t>Stati patrimoniali Passivi</w:t>
      </w:r>
    </w:p>
    <w:p w14:paraId="6845235E" w14:textId="77777777" w:rsidR="001966DC" w:rsidRDefault="00E54866">
      <w:pPr>
        <w:pStyle w:val="Pidipagina"/>
        <w:tabs>
          <w:tab w:val="clear" w:pos="4819"/>
          <w:tab w:val="clear" w:pos="9638"/>
        </w:tabs>
        <w:rPr>
          <w:rFonts w:ascii="Times New Roman" w:hAnsi="Times New Roman"/>
          <w:szCs w:val="24"/>
        </w:rPr>
      </w:pPr>
      <w:r>
        <w:rPr>
          <w:rFonts w:ascii="Times New Roman" w:hAnsi="Times New Roman"/>
          <w:szCs w:val="24"/>
        </w:rPr>
        <w:t xml:space="preserve"> </w:t>
      </w:r>
    </w:p>
    <w:p w14:paraId="3F6ABDFE" w14:textId="77777777" w:rsidR="001966DC" w:rsidRDefault="001966DC">
      <w:pPr>
        <w:pStyle w:val="Pidipagina"/>
        <w:tabs>
          <w:tab w:val="clear" w:pos="4819"/>
          <w:tab w:val="clear" w:pos="9638"/>
        </w:tabs>
        <w:rPr>
          <w:rFonts w:ascii="Times New Roman" w:hAnsi="Times New Roman"/>
          <w:szCs w:val="24"/>
        </w:rPr>
      </w:pPr>
    </w:p>
    <w:p w14:paraId="7D0781E0" w14:textId="77777777" w:rsidR="001966DC" w:rsidRDefault="001966DC">
      <w:pPr>
        <w:rPr>
          <w:b/>
          <w:bCs/>
        </w:rPr>
      </w:pPr>
    </w:p>
    <w:p w14:paraId="240E6EF4" w14:textId="77777777" w:rsidR="00BC65EB" w:rsidRDefault="00BC65EB" w:rsidP="00BC65EB">
      <w:pPr>
        <w:rPr>
          <w:b/>
          <w:bCs/>
        </w:rPr>
      </w:pPr>
    </w:p>
    <w:p w14:paraId="58C354CA" w14:textId="77777777" w:rsidR="00BC65EB" w:rsidRDefault="00BC65EB" w:rsidP="00BC65EB">
      <w:pPr>
        <w:rPr>
          <w:b/>
          <w:bCs/>
        </w:rPr>
      </w:pPr>
      <w:r>
        <w:rPr>
          <w:b/>
          <w:bCs/>
        </w:rPr>
        <w:t>BUDGET FINANZIARIO</w:t>
      </w:r>
    </w:p>
    <w:p w14:paraId="5898B487" w14:textId="77777777" w:rsidR="00BC65EB" w:rsidRDefault="00BC65EB" w:rsidP="00BC65EB">
      <w:pPr>
        <w:numPr>
          <w:ilvl w:val="0"/>
          <w:numId w:val="27"/>
        </w:numPr>
      </w:pPr>
      <w:r>
        <w:t>Budget dei flussi di cassa</w:t>
      </w:r>
    </w:p>
    <w:p w14:paraId="75529580" w14:textId="77777777" w:rsidR="00BC65EB" w:rsidRDefault="00BC65EB" w:rsidP="00BC65EB">
      <w:pPr>
        <w:numPr>
          <w:ilvl w:val="0"/>
          <w:numId w:val="27"/>
        </w:numPr>
      </w:pPr>
      <w:r>
        <w:t>Budget delle fonti e degli impieghi</w:t>
      </w:r>
    </w:p>
    <w:p w14:paraId="7C3E565E" w14:textId="77777777" w:rsidR="00BC65EB" w:rsidRDefault="00BC65EB" w:rsidP="00BC65EB">
      <w:pPr>
        <w:rPr>
          <w:b/>
          <w:bCs/>
        </w:rPr>
      </w:pPr>
    </w:p>
    <w:p w14:paraId="7E84528D" w14:textId="77777777" w:rsidR="00BC65EB" w:rsidRDefault="00BC65EB" w:rsidP="00BC65EB">
      <w:pPr>
        <w:rPr>
          <w:b/>
          <w:bCs/>
        </w:rPr>
      </w:pPr>
    </w:p>
    <w:p w14:paraId="355FD58C" w14:textId="77777777" w:rsidR="00BC65EB" w:rsidRDefault="00BC65EB" w:rsidP="00BC65EB">
      <w:pPr>
        <w:rPr>
          <w:b/>
          <w:bCs/>
        </w:rPr>
      </w:pPr>
    </w:p>
    <w:p w14:paraId="38902C1C" w14:textId="77777777" w:rsidR="00BC65EB" w:rsidRDefault="00BC65EB" w:rsidP="00BC65EB">
      <w:pPr>
        <w:pStyle w:val="Pidipagina"/>
        <w:tabs>
          <w:tab w:val="left" w:pos="708"/>
        </w:tabs>
        <w:rPr>
          <w:rFonts w:ascii="Times New Roman" w:hAnsi="Times New Roman"/>
          <w:b/>
          <w:bCs/>
          <w:szCs w:val="24"/>
        </w:rPr>
      </w:pPr>
    </w:p>
    <w:p w14:paraId="0DF8F642" w14:textId="77777777" w:rsidR="00BC65EB" w:rsidRDefault="00BC65EB" w:rsidP="00BC65EB">
      <w:pPr>
        <w:pStyle w:val="Pidipagina"/>
        <w:tabs>
          <w:tab w:val="left" w:pos="708"/>
        </w:tabs>
        <w:rPr>
          <w:rFonts w:ascii="Times New Roman" w:hAnsi="Times New Roman"/>
          <w:b/>
          <w:bCs/>
          <w:szCs w:val="24"/>
        </w:rPr>
      </w:pPr>
      <w:r>
        <w:rPr>
          <w:rFonts w:ascii="Times New Roman" w:hAnsi="Times New Roman"/>
          <w:b/>
          <w:bCs/>
          <w:szCs w:val="24"/>
        </w:rPr>
        <w:t>COMMENTO RELATIVO AL CONTENUTO DEI DOCUMENTI</w:t>
      </w:r>
    </w:p>
    <w:p w14:paraId="230BEB6A" w14:textId="77777777" w:rsidR="00BC65EB" w:rsidRDefault="00BC65EB" w:rsidP="00BC65EB">
      <w:pPr>
        <w:pStyle w:val="Pidipagina"/>
        <w:tabs>
          <w:tab w:val="left" w:pos="708"/>
        </w:tabs>
        <w:rPr>
          <w:rFonts w:ascii="Times New Roman" w:hAnsi="Times New Roman"/>
          <w:b/>
          <w:bCs/>
          <w:szCs w:val="24"/>
        </w:rPr>
      </w:pPr>
    </w:p>
    <w:p w14:paraId="1B530625" w14:textId="77777777" w:rsidR="00BC65EB" w:rsidRDefault="00BC65EB" w:rsidP="00BC65EB">
      <w:pPr>
        <w:pStyle w:val="Pidipagina"/>
        <w:tabs>
          <w:tab w:val="left" w:pos="708"/>
        </w:tabs>
        <w:rPr>
          <w:rFonts w:ascii="Times New Roman" w:hAnsi="Times New Roman"/>
          <w:b/>
          <w:bCs/>
          <w:szCs w:val="24"/>
        </w:rPr>
      </w:pPr>
    </w:p>
    <w:p w14:paraId="5B1F7B9A" w14:textId="77777777" w:rsidR="00BC65EB" w:rsidRDefault="00BC65EB" w:rsidP="00BC65EB">
      <w:pPr>
        <w:pStyle w:val="Pidipagina"/>
        <w:tabs>
          <w:tab w:val="left" w:pos="708"/>
        </w:tabs>
        <w:rPr>
          <w:rFonts w:ascii="Times New Roman" w:hAnsi="Times New Roman"/>
          <w:b/>
          <w:bCs/>
          <w:szCs w:val="24"/>
        </w:rPr>
      </w:pPr>
    </w:p>
    <w:p w14:paraId="61D5ABB1" w14:textId="77777777" w:rsidR="00BC65EB" w:rsidRDefault="00BC65EB" w:rsidP="00BC65EB">
      <w:pPr>
        <w:pStyle w:val="Pidipagina"/>
        <w:tabs>
          <w:tab w:val="left" w:pos="708"/>
        </w:tabs>
        <w:rPr>
          <w:rFonts w:ascii="Times New Roman" w:hAnsi="Times New Roman"/>
          <w:b/>
          <w:bCs/>
          <w:szCs w:val="24"/>
        </w:rPr>
      </w:pPr>
    </w:p>
    <w:p w14:paraId="5D28A2F4" w14:textId="77777777" w:rsidR="00BC65EB" w:rsidRDefault="00BC65EB" w:rsidP="00BC65EB">
      <w:pPr>
        <w:pStyle w:val="Pidipagina"/>
        <w:tabs>
          <w:tab w:val="left" w:pos="708"/>
        </w:tabs>
        <w:rPr>
          <w:rFonts w:ascii="Times New Roman" w:hAnsi="Times New Roman"/>
          <w:b/>
          <w:bCs/>
          <w:szCs w:val="24"/>
        </w:rPr>
      </w:pPr>
      <w:r>
        <w:rPr>
          <w:rFonts w:ascii="Times New Roman" w:hAnsi="Times New Roman"/>
          <w:b/>
          <w:bCs/>
          <w:szCs w:val="24"/>
        </w:rPr>
        <w:t>RELAZIONE COLLEGIO DEI REVISORI</w:t>
      </w:r>
    </w:p>
    <w:p w14:paraId="7B005BEE" w14:textId="77777777" w:rsidR="001966DC" w:rsidRDefault="001966DC">
      <w:pPr>
        <w:rPr>
          <w:b/>
          <w:bCs/>
        </w:rPr>
      </w:pPr>
    </w:p>
    <w:p w14:paraId="57D3ABE0" w14:textId="77777777" w:rsidR="007B2DBA" w:rsidRDefault="007B2DBA">
      <w:pPr>
        <w:rPr>
          <w:b/>
          <w:bCs/>
        </w:rPr>
      </w:pPr>
    </w:p>
    <w:p w14:paraId="6E75984C" w14:textId="77777777" w:rsidR="007B2DBA" w:rsidRDefault="007B2DBA">
      <w:pPr>
        <w:pStyle w:val="Pidipagina"/>
        <w:tabs>
          <w:tab w:val="clear" w:pos="4819"/>
          <w:tab w:val="clear" w:pos="9638"/>
        </w:tabs>
        <w:rPr>
          <w:rFonts w:ascii="Times New Roman" w:hAnsi="Times New Roman"/>
          <w:b/>
          <w:bCs/>
          <w:szCs w:val="24"/>
        </w:rPr>
      </w:pPr>
    </w:p>
    <w:p w14:paraId="30609957" w14:textId="77777777" w:rsidR="001966DC" w:rsidRDefault="001966DC">
      <w:pPr>
        <w:pStyle w:val="Pidipagina"/>
        <w:tabs>
          <w:tab w:val="clear" w:pos="4819"/>
          <w:tab w:val="clear" w:pos="9638"/>
        </w:tabs>
        <w:rPr>
          <w:rFonts w:ascii="Times New Roman" w:hAnsi="Times New Roman"/>
          <w:b/>
          <w:bCs/>
          <w:szCs w:val="24"/>
        </w:rPr>
      </w:pPr>
    </w:p>
    <w:p w14:paraId="04E770A8" w14:textId="77777777" w:rsidR="001966DC" w:rsidRDefault="001966DC">
      <w:pPr>
        <w:pStyle w:val="Pidipagina"/>
        <w:tabs>
          <w:tab w:val="clear" w:pos="4819"/>
          <w:tab w:val="clear" w:pos="9638"/>
        </w:tabs>
        <w:rPr>
          <w:rFonts w:ascii="Times New Roman" w:hAnsi="Times New Roman"/>
          <w:b/>
          <w:bCs/>
          <w:szCs w:val="24"/>
        </w:rPr>
      </w:pPr>
    </w:p>
    <w:p w14:paraId="3DD98C89" w14:textId="77777777" w:rsidR="001966DC" w:rsidRDefault="001966DC">
      <w:pPr>
        <w:pStyle w:val="Pidipagina"/>
        <w:tabs>
          <w:tab w:val="clear" w:pos="4819"/>
          <w:tab w:val="clear" w:pos="9638"/>
        </w:tabs>
        <w:rPr>
          <w:rFonts w:ascii="Times New Roman" w:hAnsi="Times New Roman"/>
          <w:b/>
          <w:bCs/>
          <w:szCs w:val="24"/>
        </w:rPr>
      </w:pPr>
    </w:p>
    <w:p w14:paraId="5DF143C0" w14:textId="77777777" w:rsidR="001966DC" w:rsidRDefault="001966DC">
      <w:pPr>
        <w:pStyle w:val="Pidipagina"/>
        <w:tabs>
          <w:tab w:val="clear" w:pos="4819"/>
          <w:tab w:val="clear" w:pos="9638"/>
        </w:tabs>
        <w:rPr>
          <w:rFonts w:ascii="Times New Roman" w:hAnsi="Times New Roman"/>
          <w:b/>
          <w:bCs/>
          <w:szCs w:val="24"/>
        </w:rPr>
      </w:pPr>
    </w:p>
    <w:p w14:paraId="0BC110BE" w14:textId="4D6F44B7" w:rsidR="001966DC" w:rsidRDefault="001966DC">
      <w:pPr>
        <w:pStyle w:val="Pidipagina"/>
        <w:tabs>
          <w:tab w:val="clear" w:pos="4819"/>
          <w:tab w:val="clear" w:pos="9638"/>
        </w:tabs>
        <w:rPr>
          <w:rFonts w:ascii="Times New Roman" w:hAnsi="Times New Roman"/>
          <w:b/>
          <w:bCs/>
          <w:szCs w:val="24"/>
        </w:rPr>
      </w:pPr>
    </w:p>
    <w:p w14:paraId="5B4531F5" w14:textId="7F481E79" w:rsidR="00B1768F" w:rsidRDefault="00B1768F">
      <w:pPr>
        <w:pStyle w:val="Pidipagina"/>
        <w:tabs>
          <w:tab w:val="clear" w:pos="4819"/>
          <w:tab w:val="clear" w:pos="9638"/>
        </w:tabs>
        <w:rPr>
          <w:rFonts w:ascii="Times New Roman" w:hAnsi="Times New Roman"/>
          <w:b/>
          <w:bCs/>
          <w:szCs w:val="24"/>
        </w:rPr>
      </w:pPr>
    </w:p>
    <w:p w14:paraId="0CC5F7C1" w14:textId="21BE5AE4" w:rsidR="00B1768F" w:rsidRDefault="00B1768F">
      <w:pPr>
        <w:pStyle w:val="Pidipagina"/>
        <w:tabs>
          <w:tab w:val="clear" w:pos="4819"/>
          <w:tab w:val="clear" w:pos="9638"/>
        </w:tabs>
        <w:rPr>
          <w:rFonts w:ascii="Times New Roman" w:hAnsi="Times New Roman"/>
          <w:b/>
          <w:bCs/>
          <w:szCs w:val="24"/>
        </w:rPr>
      </w:pPr>
    </w:p>
    <w:p w14:paraId="1EB1A403" w14:textId="1FEDCFFF" w:rsidR="00B1768F" w:rsidRDefault="00B1768F">
      <w:pPr>
        <w:pStyle w:val="Pidipagina"/>
        <w:tabs>
          <w:tab w:val="clear" w:pos="4819"/>
          <w:tab w:val="clear" w:pos="9638"/>
        </w:tabs>
        <w:rPr>
          <w:rFonts w:ascii="Times New Roman" w:hAnsi="Times New Roman"/>
          <w:b/>
          <w:bCs/>
          <w:szCs w:val="24"/>
        </w:rPr>
      </w:pPr>
    </w:p>
    <w:p w14:paraId="0151395D" w14:textId="24126274" w:rsidR="00B1768F" w:rsidRDefault="00B1768F">
      <w:pPr>
        <w:pStyle w:val="Pidipagina"/>
        <w:tabs>
          <w:tab w:val="clear" w:pos="4819"/>
          <w:tab w:val="clear" w:pos="9638"/>
        </w:tabs>
        <w:rPr>
          <w:rFonts w:ascii="Times New Roman" w:hAnsi="Times New Roman"/>
          <w:b/>
          <w:bCs/>
          <w:szCs w:val="24"/>
        </w:rPr>
      </w:pPr>
    </w:p>
    <w:p w14:paraId="7057C26C" w14:textId="77777777" w:rsidR="00B1768F" w:rsidRDefault="00B1768F">
      <w:pPr>
        <w:pStyle w:val="Pidipagina"/>
        <w:tabs>
          <w:tab w:val="clear" w:pos="4819"/>
          <w:tab w:val="clear" w:pos="9638"/>
        </w:tabs>
        <w:rPr>
          <w:rFonts w:ascii="Times New Roman" w:hAnsi="Times New Roman"/>
          <w:b/>
          <w:bCs/>
          <w:szCs w:val="24"/>
        </w:rPr>
      </w:pPr>
    </w:p>
    <w:p w14:paraId="08AC0365" w14:textId="77777777" w:rsidR="001966DC" w:rsidRDefault="001966DC">
      <w:pPr>
        <w:pStyle w:val="Titolo2"/>
      </w:pPr>
    </w:p>
    <w:p w14:paraId="4A0B0046" w14:textId="77777777" w:rsidR="001966DC" w:rsidRDefault="001966DC"/>
    <w:p w14:paraId="23165B51" w14:textId="77777777" w:rsidR="001966DC" w:rsidRDefault="001966DC"/>
    <w:p w14:paraId="2BB9FCC2" w14:textId="77777777" w:rsidR="001966DC" w:rsidRDefault="001966DC"/>
    <w:p w14:paraId="19225926" w14:textId="77777777" w:rsidR="001966DC" w:rsidRDefault="001966DC"/>
    <w:p w14:paraId="55C2C2E5" w14:textId="77777777" w:rsidR="001966DC" w:rsidRDefault="001966DC"/>
    <w:p w14:paraId="2BBBBEF5" w14:textId="77777777" w:rsidR="001966DC" w:rsidRDefault="001966DC"/>
    <w:p w14:paraId="5C9988D4" w14:textId="77777777" w:rsidR="001966DC" w:rsidRDefault="001966DC"/>
    <w:p w14:paraId="09232654" w14:textId="77777777" w:rsidR="001966DC" w:rsidRDefault="001966DC"/>
    <w:p w14:paraId="24821AEA" w14:textId="77777777" w:rsidR="001966DC" w:rsidRDefault="001966DC"/>
    <w:p w14:paraId="2E4F57E7" w14:textId="77777777" w:rsidR="001966DC" w:rsidRDefault="001966DC"/>
    <w:p w14:paraId="34EC0B0A" w14:textId="77777777" w:rsidR="001966DC" w:rsidRDefault="001966DC">
      <w:pPr>
        <w:pStyle w:val="Pidipagina"/>
        <w:tabs>
          <w:tab w:val="clear" w:pos="4819"/>
          <w:tab w:val="clear" w:pos="9638"/>
        </w:tabs>
        <w:rPr>
          <w:rFonts w:ascii="Times New Roman" w:hAnsi="Times New Roman"/>
          <w:szCs w:val="24"/>
        </w:rPr>
      </w:pPr>
    </w:p>
    <w:p w14:paraId="5E705B78" w14:textId="77777777" w:rsidR="001966DC" w:rsidRDefault="001966DC"/>
    <w:p w14:paraId="1771E675" w14:textId="77777777" w:rsidR="00B16750" w:rsidRDefault="00B16750" w:rsidP="00B16750">
      <w:pPr>
        <w:jc w:val="center"/>
        <w:rPr>
          <w:b/>
          <w:bCs/>
          <w:sz w:val="40"/>
        </w:rPr>
      </w:pPr>
    </w:p>
    <w:p w14:paraId="07A2E482" w14:textId="77777777" w:rsidR="00B16750" w:rsidRDefault="00B16750" w:rsidP="00B16750">
      <w:pPr>
        <w:jc w:val="center"/>
        <w:rPr>
          <w:b/>
          <w:bCs/>
          <w:sz w:val="40"/>
        </w:rPr>
      </w:pPr>
    </w:p>
    <w:p w14:paraId="0F250614" w14:textId="77777777" w:rsidR="00B16750" w:rsidRDefault="00B16750" w:rsidP="00B16750">
      <w:pPr>
        <w:jc w:val="center"/>
        <w:rPr>
          <w:b/>
          <w:bCs/>
          <w:sz w:val="40"/>
        </w:rPr>
      </w:pPr>
    </w:p>
    <w:p w14:paraId="1A66DF3F" w14:textId="77777777" w:rsidR="00B16750" w:rsidRDefault="00B16750" w:rsidP="00B16750">
      <w:pPr>
        <w:jc w:val="center"/>
        <w:rPr>
          <w:b/>
          <w:bCs/>
          <w:sz w:val="40"/>
        </w:rPr>
      </w:pPr>
    </w:p>
    <w:p w14:paraId="778F2D47" w14:textId="77777777" w:rsidR="00B16750" w:rsidRDefault="00B16750" w:rsidP="00B16750">
      <w:pPr>
        <w:jc w:val="center"/>
        <w:rPr>
          <w:b/>
          <w:bCs/>
          <w:sz w:val="40"/>
        </w:rPr>
      </w:pPr>
    </w:p>
    <w:p w14:paraId="4AC9023D" w14:textId="60CCA3EA" w:rsidR="00B16750" w:rsidRDefault="00B16750" w:rsidP="00B16750">
      <w:pPr>
        <w:jc w:val="center"/>
        <w:rPr>
          <w:b/>
          <w:bCs/>
          <w:sz w:val="40"/>
        </w:rPr>
      </w:pPr>
      <w:r>
        <w:rPr>
          <w:b/>
          <w:bCs/>
          <w:sz w:val="40"/>
        </w:rPr>
        <w:t>PIANO DEGLI INVESTIMENTI</w:t>
      </w:r>
    </w:p>
    <w:p w14:paraId="25B9425E" w14:textId="5E7764D6" w:rsidR="00902BA7" w:rsidRDefault="00902BA7" w:rsidP="00B16750">
      <w:pPr>
        <w:jc w:val="center"/>
        <w:rPr>
          <w:b/>
          <w:bCs/>
          <w:sz w:val="40"/>
        </w:rPr>
      </w:pPr>
    </w:p>
    <w:p w14:paraId="25645E01" w14:textId="01A513D6" w:rsidR="00902BA7" w:rsidRDefault="00902BA7" w:rsidP="00B16750">
      <w:pPr>
        <w:jc w:val="center"/>
        <w:rPr>
          <w:b/>
          <w:bCs/>
          <w:sz w:val="40"/>
        </w:rPr>
      </w:pPr>
    </w:p>
    <w:p w14:paraId="34F6BA4E" w14:textId="77777777" w:rsidR="00902BA7" w:rsidRDefault="00902BA7">
      <w:pPr>
        <w:rPr>
          <w:b/>
          <w:bCs/>
          <w:sz w:val="40"/>
        </w:rPr>
      </w:pPr>
      <w:r>
        <w:rPr>
          <w:b/>
          <w:bCs/>
          <w:sz w:val="40"/>
        </w:rPr>
        <w:br w:type="page"/>
      </w:r>
    </w:p>
    <w:p w14:paraId="48889824" w14:textId="77777777" w:rsidR="00F0746C" w:rsidRDefault="00F0746C" w:rsidP="00B16750">
      <w:pPr>
        <w:jc w:val="center"/>
        <w:rPr>
          <w:b/>
          <w:bCs/>
          <w:sz w:val="40"/>
        </w:rPr>
        <w:sectPr w:rsidR="00F0746C" w:rsidSect="00F0746C">
          <w:pgSz w:w="11906" w:h="16838"/>
          <w:pgMar w:top="1259" w:right="1134" w:bottom="1134" w:left="1134" w:header="709" w:footer="709" w:gutter="0"/>
          <w:cols w:space="720"/>
          <w:docGrid w:linePitch="326"/>
        </w:sectPr>
      </w:pPr>
    </w:p>
    <w:p w14:paraId="6FF0091E" w14:textId="0A0B6BCA" w:rsidR="00945BC8" w:rsidRDefault="00BF3D3D" w:rsidP="00BF3D3D">
      <w:pPr>
        <w:ind w:left="-567" w:right="-142"/>
        <w:jc w:val="center"/>
        <w:rPr>
          <w:b/>
          <w:bCs/>
          <w:sz w:val="40"/>
        </w:rPr>
      </w:pPr>
      <w:r w:rsidRPr="00BF3D3D">
        <w:rPr>
          <w:b/>
          <w:bCs/>
          <w:noProof/>
          <w:sz w:val="40"/>
        </w:rPr>
        <w:lastRenderedPageBreak/>
        <w:drawing>
          <wp:inline distT="0" distB="0" distL="0" distR="0" wp14:anchorId="4A3A562B" wp14:editId="33B1BA20">
            <wp:extent cx="9172575" cy="5962650"/>
            <wp:effectExtent l="0" t="0" r="9525" b="0"/>
            <wp:docPr id="210392708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72575" cy="5962650"/>
                    </a:xfrm>
                    <a:prstGeom prst="rect">
                      <a:avLst/>
                    </a:prstGeom>
                    <a:noFill/>
                    <a:ln>
                      <a:noFill/>
                    </a:ln>
                  </pic:spPr>
                </pic:pic>
              </a:graphicData>
            </a:graphic>
          </wp:inline>
        </w:drawing>
      </w:r>
    </w:p>
    <w:p w14:paraId="715BE0AE" w14:textId="236EE265" w:rsidR="00945BC8" w:rsidRDefault="00945BC8">
      <w:pPr>
        <w:rPr>
          <w:b/>
          <w:bCs/>
          <w:sz w:val="40"/>
        </w:rPr>
        <w:sectPr w:rsidR="00945BC8" w:rsidSect="00452368">
          <w:pgSz w:w="16838" w:h="11906" w:orient="landscape"/>
          <w:pgMar w:top="1134" w:right="1134" w:bottom="1134" w:left="1259" w:header="709" w:footer="709" w:gutter="0"/>
          <w:cols w:space="720"/>
          <w:docGrid w:linePitch="326"/>
        </w:sectPr>
      </w:pPr>
    </w:p>
    <w:p w14:paraId="5B90BADD" w14:textId="5CBC8DE5" w:rsidR="00B16750" w:rsidRDefault="00B16750">
      <w:pPr>
        <w:rPr>
          <w:b/>
          <w:bCs/>
          <w:sz w:val="40"/>
        </w:rPr>
      </w:pPr>
    </w:p>
    <w:p w14:paraId="5A5DA818" w14:textId="77777777" w:rsidR="00B16750" w:rsidRDefault="00B16750" w:rsidP="00B16750">
      <w:pPr>
        <w:jc w:val="center"/>
        <w:rPr>
          <w:b/>
          <w:bCs/>
          <w:sz w:val="40"/>
        </w:rPr>
      </w:pPr>
    </w:p>
    <w:p w14:paraId="56068B91" w14:textId="77777777" w:rsidR="00B16750" w:rsidRDefault="00B16750" w:rsidP="00B16750">
      <w:pPr>
        <w:jc w:val="center"/>
        <w:rPr>
          <w:b/>
          <w:bCs/>
          <w:sz w:val="40"/>
        </w:rPr>
      </w:pPr>
    </w:p>
    <w:p w14:paraId="54251443" w14:textId="77777777" w:rsidR="00B16750" w:rsidRDefault="00B16750" w:rsidP="00B16750">
      <w:pPr>
        <w:jc w:val="center"/>
        <w:rPr>
          <w:b/>
          <w:bCs/>
          <w:sz w:val="40"/>
        </w:rPr>
      </w:pPr>
    </w:p>
    <w:p w14:paraId="2D873F55" w14:textId="77777777" w:rsidR="00B16750" w:rsidRDefault="00B16750" w:rsidP="00B16750">
      <w:pPr>
        <w:jc w:val="center"/>
        <w:rPr>
          <w:b/>
          <w:bCs/>
          <w:sz w:val="40"/>
        </w:rPr>
      </w:pPr>
    </w:p>
    <w:p w14:paraId="3895766C" w14:textId="77777777" w:rsidR="00B16750" w:rsidRDefault="00B16750" w:rsidP="00B16750">
      <w:pPr>
        <w:jc w:val="center"/>
        <w:rPr>
          <w:b/>
          <w:bCs/>
          <w:sz w:val="40"/>
        </w:rPr>
      </w:pPr>
    </w:p>
    <w:p w14:paraId="58ECDF34" w14:textId="77777777" w:rsidR="00B16750" w:rsidRDefault="00B16750" w:rsidP="00B16750">
      <w:pPr>
        <w:jc w:val="center"/>
        <w:rPr>
          <w:b/>
          <w:bCs/>
          <w:sz w:val="40"/>
        </w:rPr>
      </w:pPr>
    </w:p>
    <w:p w14:paraId="123BC328" w14:textId="77777777" w:rsidR="00B16750" w:rsidRDefault="00B16750" w:rsidP="00B16750">
      <w:pPr>
        <w:jc w:val="center"/>
        <w:rPr>
          <w:b/>
          <w:bCs/>
          <w:sz w:val="40"/>
        </w:rPr>
      </w:pPr>
    </w:p>
    <w:p w14:paraId="19BA9346" w14:textId="77777777" w:rsidR="00B16750" w:rsidRDefault="00B16750" w:rsidP="00B16750">
      <w:pPr>
        <w:jc w:val="center"/>
        <w:rPr>
          <w:b/>
          <w:bCs/>
          <w:sz w:val="40"/>
        </w:rPr>
      </w:pPr>
    </w:p>
    <w:p w14:paraId="25B0B1AF" w14:textId="77777777" w:rsidR="00B16750" w:rsidRDefault="00B16750" w:rsidP="00B16750">
      <w:pPr>
        <w:jc w:val="center"/>
        <w:rPr>
          <w:b/>
          <w:bCs/>
          <w:sz w:val="40"/>
        </w:rPr>
      </w:pPr>
      <w:r>
        <w:rPr>
          <w:b/>
          <w:bCs/>
          <w:sz w:val="40"/>
        </w:rPr>
        <w:t xml:space="preserve">PIANO DELLE FONTI DI FINANZIAMENTO </w:t>
      </w:r>
    </w:p>
    <w:p w14:paraId="069D4478" w14:textId="77777777" w:rsidR="00B16750" w:rsidRDefault="00B16750">
      <w:pPr>
        <w:rPr>
          <w:b/>
          <w:bCs/>
          <w:sz w:val="40"/>
        </w:rPr>
      </w:pPr>
    </w:p>
    <w:p w14:paraId="5A58646B" w14:textId="77777777" w:rsidR="00B16750" w:rsidRDefault="00B16750">
      <w:pPr>
        <w:rPr>
          <w:b/>
          <w:bCs/>
          <w:sz w:val="40"/>
        </w:rPr>
      </w:pPr>
    </w:p>
    <w:p w14:paraId="0C1138E3" w14:textId="77777777" w:rsidR="00B16750" w:rsidRDefault="00B16750">
      <w:pPr>
        <w:rPr>
          <w:b/>
          <w:bCs/>
          <w:sz w:val="40"/>
        </w:rPr>
      </w:pPr>
    </w:p>
    <w:p w14:paraId="0BC0120B" w14:textId="77777777" w:rsidR="00B16750" w:rsidRDefault="00B16750">
      <w:pPr>
        <w:rPr>
          <w:b/>
          <w:bCs/>
          <w:sz w:val="40"/>
        </w:rPr>
      </w:pPr>
      <w:r>
        <w:rPr>
          <w:b/>
          <w:bCs/>
          <w:sz w:val="40"/>
        </w:rPr>
        <w:br w:type="page"/>
      </w:r>
    </w:p>
    <w:p w14:paraId="32B65894" w14:textId="77777777" w:rsidR="0015575F" w:rsidRDefault="0015575F" w:rsidP="00B16750">
      <w:pPr>
        <w:rPr>
          <w:b/>
          <w:bCs/>
          <w:sz w:val="40"/>
        </w:rPr>
        <w:sectPr w:rsidR="0015575F" w:rsidSect="00F0746C">
          <w:pgSz w:w="11906" w:h="16838"/>
          <w:pgMar w:top="1259" w:right="1134" w:bottom="1134" w:left="1134" w:header="709" w:footer="709" w:gutter="0"/>
          <w:cols w:space="720"/>
          <w:docGrid w:linePitch="326"/>
        </w:sectPr>
      </w:pPr>
    </w:p>
    <w:p w14:paraId="770AC0B4" w14:textId="7A1749B8" w:rsidR="00990F4D" w:rsidRDefault="00990F4D" w:rsidP="00B16750">
      <w:pPr>
        <w:rPr>
          <w:b/>
          <w:bCs/>
          <w:sz w:val="40"/>
        </w:rPr>
      </w:pPr>
    </w:p>
    <w:p w14:paraId="146ED4FB" w14:textId="77777777" w:rsidR="00BF3D3D" w:rsidRDefault="00BF3D3D" w:rsidP="00B16750">
      <w:pPr>
        <w:rPr>
          <w:b/>
          <w:bCs/>
          <w:sz w:val="40"/>
        </w:rPr>
      </w:pPr>
    </w:p>
    <w:p w14:paraId="01032479" w14:textId="6D9EBBF3" w:rsidR="00BF3D3D" w:rsidRDefault="00BF3D3D" w:rsidP="00B16750">
      <w:pPr>
        <w:rPr>
          <w:b/>
          <w:bCs/>
          <w:sz w:val="40"/>
        </w:rPr>
      </w:pPr>
      <w:r w:rsidRPr="00BF3D3D">
        <w:rPr>
          <w:b/>
          <w:bCs/>
          <w:noProof/>
          <w:sz w:val="40"/>
        </w:rPr>
        <w:drawing>
          <wp:inline distT="0" distB="0" distL="0" distR="0" wp14:anchorId="7CDAF686" wp14:editId="62C4DCCD">
            <wp:extent cx="9172575" cy="4313555"/>
            <wp:effectExtent l="0" t="0" r="9525" b="0"/>
            <wp:docPr id="10520714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72575" cy="4313555"/>
                    </a:xfrm>
                    <a:prstGeom prst="rect">
                      <a:avLst/>
                    </a:prstGeom>
                    <a:noFill/>
                    <a:ln>
                      <a:noFill/>
                    </a:ln>
                  </pic:spPr>
                </pic:pic>
              </a:graphicData>
            </a:graphic>
          </wp:inline>
        </w:drawing>
      </w:r>
    </w:p>
    <w:p w14:paraId="56349B4D" w14:textId="42E0F5B8" w:rsidR="00990F4D" w:rsidRDefault="00990F4D" w:rsidP="00B16750">
      <w:pPr>
        <w:rPr>
          <w:b/>
          <w:bCs/>
          <w:sz w:val="40"/>
        </w:rPr>
      </w:pPr>
    </w:p>
    <w:p w14:paraId="7806583B" w14:textId="77777777" w:rsidR="00945BC8" w:rsidRDefault="00945BC8" w:rsidP="00B16750">
      <w:pPr>
        <w:rPr>
          <w:b/>
          <w:bCs/>
          <w:sz w:val="40"/>
        </w:rPr>
      </w:pPr>
    </w:p>
    <w:p w14:paraId="04E8930A" w14:textId="4B3F79AC" w:rsidR="00945BC8" w:rsidRDefault="00945BC8" w:rsidP="00B16750">
      <w:pPr>
        <w:rPr>
          <w:b/>
          <w:bCs/>
          <w:sz w:val="40"/>
        </w:rPr>
        <w:sectPr w:rsidR="00945BC8" w:rsidSect="0015575F">
          <w:pgSz w:w="16838" w:h="11906" w:orient="landscape"/>
          <w:pgMar w:top="1134" w:right="1134" w:bottom="1134" w:left="1259" w:header="709" w:footer="709" w:gutter="0"/>
          <w:cols w:space="720"/>
          <w:docGrid w:linePitch="326"/>
        </w:sectPr>
      </w:pPr>
    </w:p>
    <w:p w14:paraId="695D98FC" w14:textId="77777777" w:rsidR="00F8636B" w:rsidRDefault="00F8636B">
      <w:pPr>
        <w:pStyle w:val="Titolo2"/>
        <w:jc w:val="center"/>
        <w:rPr>
          <w:sz w:val="36"/>
        </w:rPr>
      </w:pPr>
    </w:p>
    <w:p w14:paraId="46C2D7C9" w14:textId="77777777" w:rsidR="00F8636B" w:rsidRDefault="00F8636B">
      <w:pPr>
        <w:pStyle w:val="Titolo2"/>
        <w:jc w:val="center"/>
        <w:rPr>
          <w:sz w:val="36"/>
        </w:rPr>
      </w:pPr>
    </w:p>
    <w:p w14:paraId="3BDD0480" w14:textId="77777777" w:rsidR="00F8636B" w:rsidRDefault="00F8636B">
      <w:pPr>
        <w:pStyle w:val="Titolo2"/>
        <w:jc w:val="center"/>
        <w:rPr>
          <w:sz w:val="36"/>
        </w:rPr>
      </w:pPr>
    </w:p>
    <w:p w14:paraId="29026B1B" w14:textId="77777777" w:rsidR="001966DC" w:rsidRDefault="001966DC"/>
    <w:p w14:paraId="5CD3C505" w14:textId="77777777" w:rsidR="001966DC" w:rsidRDefault="001966DC"/>
    <w:p w14:paraId="433A4554" w14:textId="77777777" w:rsidR="001966DC" w:rsidRDefault="001966DC">
      <w:pPr>
        <w:pStyle w:val="Pidipagina"/>
        <w:tabs>
          <w:tab w:val="clear" w:pos="4819"/>
          <w:tab w:val="clear" w:pos="9638"/>
        </w:tabs>
        <w:rPr>
          <w:rFonts w:ascii="Times New Roman" w:hAnsi="Times New Roman"/>
          <w:szCs w:val="24"/>
        </w:rPr>
      </w:pPr>
    </w:p>
    <w:p w14:paraId="2D8292AA" w14:textId="77777777" w:rsidR="001966DC" w:rsidRDefault="001966DC"/>
    <w:p w14:paraId="054153DC" w14:textId="77777777" w:rsidR="001966DC" w:rsidRDefault="001966DC"/>
    <w:p w14:paraId="363AD911" w14:textId="77777777" w:rsidR="001966DC" w:rsidRDefault="001966DC"/>
    <w:p w14:paraId="0AA63938" w14:textId="77777777" w:rsidR="00AC6D7D" w:rsidRDefault="00AC6D7D"/>
    <w:p w14:paraId="25EDDD3B" w14:textId="77777777" w:rsidR="00EE0307" w:rsidRDefault="00EE0307" w:rsidP="00152A58">
      <w:pPr>
        <w:pStyle w:val="Titolo6"/>
      </w:pPr>
    </w:p>
    <w:p w14:paraId="314CE9A4" w14:textId="77777777" w:rsidR="00EE0307" w:rsidRDefault="00EE0307" w:rsidP="00152A58">
      <w:pPr>
        <w:pStyle w:val="Titolo6"/>
      </w:pPr>
    </w:p>
    <w:p w14:paraId="6EABFDCF" w14:textId="77777777" w:rsidR="00EE0307" w:rsidRDefault="00EE0307" w:rsidP="00152A58">
      <w:pPr>
        <w:pStyle w:val="Titolo6"/>
      </w:pPr>
      <w:r>
        <w:t>CONTI ECONOMICI PREVISIONALI</w:t>
      </w:r>
    </w:p>
    <w:p w14:paraId="0C817DED" w14:textId="77777777" w:rsidR="00E42BF2" w:rsidRDefault="00E42BF2" w:rsidP="00152A58">
      <w:pPr>
        <w:pStyle w:val="Titolo6"/>
      </w:pPr>
    </w:p>
    <w:p w14:paraId="4FF34E06" w14:textId="77777777" w:rsidR="00E42BF2" w:rsidRDefault="00E42BF2">
      <w:pPr>
        <w:rPr>
          <w:b/>
          <w:bCs/>
          <w:sz w:val="40"/>
        </w:rPr>
      </w:pPr>
      <w:r>
        <w:br w:type="page"/>
      </w:r>
    </w:p>
    <w:p w14:paraId="79D3DBC5" w14:textId="1E7FA28B" w:rsidR="00E42BF2" w:rsidRDefault="006B7974" w:rsidP="00152A58">
      <w:pPr>
        <w:pStyle w:val="Titolo6"/>
      </w:pPr>
      <w:r w:rsidRPr="006B7974">
        <w:rPr>
          <w:noProof/>
        </w:rPr>
        <w:lastRenderedPageBreak/>
        <w:drawing>
          <wp:inline distT="0" distB="0" distL="0" distR="0" wp14:anchorId="27C40599" wp14:editId="4073F4C5">
            <wp:extent cx="6120130" cy="8884285"/>
            <wp:effectExtent l="0" t="0" r="0" b="0"/>
            <wp:docPr id="21419426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884285"/>
                    </a:xfrm>
                    <a:prstGeom prst="rect">
                      <a:avLst/>
                    </a:prstGeom>
                    <a:noFill/>
                    <a:ln>
                      <a:noFill/>
                    </a:ln>
                  </pic:spPr>
                </pic:pic>
              </a:graphicData>
            </a:graphic>
          </wp:inline>
        </w:drawing>
      </w:r>
    </w:p>
    <w:p w14:paraId="6A077BB9" w14:textId="77777777" w:rsidR="003F5158" w:rsidRPr="003F5158" w:rsidRDefault="003F5158" w:rsidP="003F5158"/>
    <w:p w14:paraId="3DDC6143" w14:textId="77777777" w:rsidR="00E42BF2" w:rsidRDefault="00E42BF2" w:rsidP="00152A58">
      <w:pPr>
        <w:pStyle w:val="Titolo6"/>
      </w:pPr>
    </w:p>
    <w:p w14:paraId="5734E81B" w14:textId="4A8C2573" w:rsidR="00152A58" w:rsidRDefault="00152A58" w:rsidP="00152A58">
      <w:pPr>
        <w:pStyle w:val="Titolo6"/>
      </w:pPr>
    </w:p>
    <w:p w14:paraId="23B94208" w14:textId="77777777" w:rsidR="00152A58" w:rsidRDefault="00152A58" w:rsidP="00152A58"/>
    <w:p w14:paraId="1526E7CE" w14:textId="6A742070" w:rsidR="00152A58" w:rsidRDefault="00152A58" w:rsidP="00152A58"/>
    <w:p w14:paraId="10977479" w14:textId="77777777" w:rsidR="00152A58" w:rsidRDefault="00152A58" w:rsidP="00152A58">
      <w:pPr>
        <w:pStyle w:val="Titolo2"/>
        <w:jc w:val="center"/>
        <w:rPr>
          <w:sz w:val="36"/>
        </w:rPr>
      </w:pPr>
    </w:p>
    <w:p w14:paraId="1D5C06FF" w14:textId="77777777" w:rsidR="00152A58" w:rsidRDefault="00152A58" w:rsidP="00152A58">
      <w:pPr>
        <w:pStyle w:val="Titolo2"/>
        <w:jc w:val="center"/>
        <w:rPr>
          <w:sz w:val="36"/>
        </w:rPr>
      </w:pPr>
    </w:p>
    <w:p w14:paraId="6E853196" w14:textId="77777777" w:rsidR="00152A58" w:rsidRDefault="00152A58" w:rsidP="00152A58">
      <w:pPr>
        <w:pStyle w:val="Titolo2"/>
        <w:jc w:val="center"/>
        <w:rPr>
          <w:sz w:val="36"/>
        </w:rPr>
      </w:pPr>
    </w:p>
    <w:p w14:paraId="06CC363D" w14:textId="77777777" w:rsidR="00152A58" w:rsidRDefault="00152A58" w:rsidP="00152A58">
      <w:pPr>
        <w:pStyle w:val="Titolo2"/>
        <w:jc w:val="center"/>
        <w:rPr>
          <w:sz w:val="36"/>
        </w:rPr>
      </w:pPr>
    </w:p>
    <w:p w14:paraId="6349879E" w14:textId="77777777" w:rsidR="00152A58" w:rsidRDefault="00152A58" w:rsidP="00152A58">
      <w:pPr>
        <w:pStyle w:val="Titolo2"/>
        <w:jc w:val="center"/>
        <w:rPr>
          <w:sz w:val="36"/>
        </w:rPr>
      </w:pPr>
    </w:p>
    <w:p w14:paraId="16E4A0DA" w14:textId="77777777" w:rsidR="00B410B9" w:rsidRDefault="00B410B9" w:rsidP="00B410B9"/>
    <w:p w14:paraId="5BFB869D" w14:textId="77777777" w:rsidR="00B410B9" w:rsidRPr="00B410B9" w:rsidRDefault="00B410B9" w:rsidP="00B410B9"/>
    <w:p w14:paraId="5B681072" w14:textId="77777777" w:rsidR="00152A58" w:rsidRDefault="00152A58" w:rsidP="00152A58">
      <w:pPr>
        <w:pStyle w:val="Titolo2"/>
        <w:jc w:val="center"/>
        <w:rPr>
          <w:sz w:val="36"/>
        </w:rPr>
      </w:pPr>
    </w:p>
    <w:p w14:paraId="424BD655" w14:textId="77777777" w:rsidR="00152A58" w:rsidRDefault="00152A58" w:rsidP="00152A58">
      <w:pPr>
        <w:pStyle w:val="Titolo2"/>
        <w:jc w:val="center"/>
        <w:rPr>
          <w:sz w:val="36"/>
        </w:rPr>
      </w:pPr>
    </w:p>
    <w:p w14:paraId="726A4A73" w14:textId="77777777" w:rsidR="00152A58" w:rsidRDefault="00152A58" w:rsidP="00152A58">
      <w:pPr>
        <w:pStyle w:val="Titolo2"/>
        <w:jc w:val="center"/>
        <w:rPr>
          <w:sz w:val="36"/>
        </w:rPr>
      </w:pPr>
    </w:p>
    <w:p w14:paraId="72B71A3B" w14:textId="77777777" w:rsidR="00152A58" w:rsidRDefault="00152A58" w:rsidP="00152A58">
      <w:pPr>
        <w:pStyle w:val="Titolo2"/>
        <w:jc w:val="center"/>
        <w:rPr>
          <w:sz w:val="36"/>
        </w:rPr>
      </w:pPr>
    </w:p>
    <w:p w14:paraId="75763E65" w14:textId="77777777" w:rsidR="00152A58" w:rsidRDefault="00152A58" w:rsidP="00152A58">
      <w:pPr>
        <w:pStyle w:val="Titolo2"/>
        <w:jc w:val="center"/>
        <w:rPr>
          <w:sz w:val="36"/>
        </w:rPr>
      </w:pPr>
    </w:p>
    <w:p w14:paraId="5444975C" w14:textId="77777777" w:rsidR="00152A58" w:rsidRDefault="00152A58" w:rsidP="00152A58">
      <w:pPr>
        <w:pStyle w:val="Titolo2"/>
        <w:jc w:val="center"/>
        <w:rPr>
          <w:sz w:val="36"/>
        </w:rPr>
      </w:pPr>
    </w:p>
    <w:p w14:paraId="666F8933" w14:textId="77777777" w:rsidR="00152A58" w:rsidRDefault="00152A58" w:rsidP="00152A58">
      <w:pPr>
        <w:pStyle w:val="Titolo2"/>
        <w:jc w:val="center"/>
        <w:rPr>
          <w:sz w:val="36"/>
        </w:rPr>
      </w:pPr>
    </w:p>
    <w:p w14:paraId="5FEF4F21" w14:textId="77777777" w:rsidR="00B410B9" w:rsidRDefault="00B410B9" w:rsidP="00B410B9">
      <w:pPr>
        <w:pStyle w:val="Titolo2"/>
        <w:jc w:val="center"/>
        <w:rPr>
          <w:sz w:val="36"/>
        </w:rPr>
      </w:pPr>
      <w:r>
        <w:rPr>
          <w:sz w:val="36"/>
        </w:rPr>
        <w:t>STATI PATRIMONIALI PREVISIONALI</w:t>
      </w:r>
    </w:p>
    <w:p w14:paraId="7ABB8A83" w14:textId="77777777" w:rsidR="00B410B9" w:rsidRDefault="00B410B9" w:rsidP="00B410B9">
      <w:pPr>
        <w:pStyle w:val="Titolo2"/>
        <w:jc w:val="center"/>
        <w:rPr>
          <w:sz w:val="36"/>
        </w:rPr>
      </w:pPr>
    </w:p>
    <w:p w14:paraId="07BDC884" w14:textId="77777777" w:rsidR="00B410B9" w:rsidRDefault="00B410B9" w:rsidP="00B410B9">
      <w:pPr>
        <w:numPr>
          <w:ilvl w:val="0"/>
          <w:numId w:val="1"/>
        </w:numPr>
        <w:jc w:val="center"/>
        <w:rPr>
          <w:sz w:val="36"/>
        </w:rPr>
      </w:pPr>
      <w:r>
        <w:rPr>
          <w:sz w:val="36"/>
        </w:rPr>
        <w:t>Stati patrimoniali Attivi</w:t>
      </w:r>
    </w:p>
    <w:p w14:paraId="16C22C6C" w14:textId="77777777" w:rsidR="00B410B9" w:rsidRDefault="00B410B9" w:rsidP="00B410B9">
      <w:pPr>
        <w:numPr>
          <w:ilvl w:val="0"/>
          <w:numId w:val="1"/>
        </w:numPr>
        <w:jc w:val="center"/>
        <w:rPr>
          <w:sz w:val="36"/>
        </w:rPr>
      </w:pPr>
      <w:r>
        <w:rPr>
          <w:sz w:val="36"/>
        </w:rPr>
        <w:t>Stati patrimoniali Passivi</w:t>
      </w:r>
    </w:p>
    <w:p w14:paraId="322EF51D" w14:textId="77777777" w:rsidR="00152A58" w:rsidRDefault="00152A58" w:rsidP="00152A58">
      <w:pPr>
        <w:pStyle w:val="Titolo2"/>
        <w:jc w:val="center"/>
        <w:rPr>
          <w:sz w:val="36"/>
        </w:rPr>
      </w:pPr>
    </w:p>
    <w:p w14:paraId="4E7E371F" w14:textId="77777777" w:rsidR="00152A58" w:rsidRDefault="00152A58" w:rsidP="00152A58">
      <w:pPr>
        <w:pStyle w:val="Titolo2"/>
        <w:jc w:val="center"/>
        <w:rPr>
          <w:sz w:val="36"/>
        </w:rPr>
      </w:pPr>
    </w:p>
    <w:p w14:paraId="5B157514" w14:textId="77777777" w:rsidR="00152A58" w:rsidRDefault="00152A58" w:rsidP="00152A58">
      <w:pPr>
        <w:pStyle w:val="Titolo2"/>
        <w:jc w:val="center"/>
        <w:rPr>
          <w:sz w:val="36"/>
        </w:rPr>
      </w:pPr>
    </w:p>
    <w:p w14:paraId="613971C8" w14:textId="77777777" w:rsidR="00152A58" w:rsidRDefault="00152A58" w:rsidP="00152A58">
      <w:pPr>
        <w:pStyle w:val="Titolo2"/>
        <w:jc w:val="center"/>
        <w:rPr>
          <w:sz w:val="36"/>
        </w:rPr>
      </w:pPr>
    </w:p>
    <w:p w14:paraId="73CEE69C" w14:textId="77777777" w:rsidR="00152A58" w:rsidRDefault="00152A58" w:rsidP="00152A58">
      <w:pPr>
        <w:pStyle w:val="Titolo2"/>
        <w:jc w:val="center"/>
        <w:rPr>
          <w:sz w:val="36"/>
        </w:rPr>
      </w:pPr>
    </w:p>
    <w:p w14:paraId="6371F085" w14:textId="77777777" w:rsidR="00152A58" w:rsidRDefault="00152A58" w:rsidP="00152A58">
      <w:pPr>
        <w:pStyle w:val="Titolo2"/>
        <w:jc w:val="center"/>
        <w:rPr>
          <w:sz w:val="36"/>
        </w:rPr>
      </w:pPr>
    </w:p>
    <w:p w14:paraId="25251647" w14:textId="77777777" w:rsidR="00152A58" w:rsidRDefault="00152A58" w:rsidP="00152A58">
      <w:pPr>
        <w:pStyle w:val="Titolo2"/>
        <w:jc w:val="center"/>
        <w:rPr>
          <w:sz w:val="36"/>
        </w:rPr>
      </w:pPr>
    </w:p>
    <w:p w14:paraId="1AD47437" w14:textId="77777777" w:rsidR="00152A58" w:rsidRDefault="00152A58" w:rsidP="00152A58">
      <w:pPr>
        <w:pStyle w:val="Titolo2"/>
        <w:jc w:val="center"/>
        <w:rPr>
          <w:sz w:val="36"/>
        </w:rPr>
      </w:pPr>
    </w:p>
    <w:p w14:paraId="637B3453" w14:textId="77777777" w:rsidR="00152A58" w:rsidRDefault="00152A58" w:rsidP="00152A58">
      <w:pPr>
        <w:pStyle w:val="Titolo2"/>
        <w:jc w:val="center"/>
        <w:rPr>
          <w:sz w:val="36"/>
        </w:rPr>
      </w:pPr>
    </w:p>
    <w:p w14:paraId="089345E6" w14:textId="77777777" w:rsidR="00152A58" w:rsidRDefault="00152A58" w:rsidP="00152A58">
      <w:pPr>
        <w:pStyle w:val="Titolo2"/>
        <w:jc w:val="center"/>
        <w:rPr>
          <w:sz w:val="36"/>
        </w:rPr>
      </w:pPr>
    </w:p>
    <w:p w14:paraId="14ED31B1" w14:textId="77777777" w:rsidR="00152A58" w:rsidRDefault="00152A58" w:rsidP="00152A58">
      <w:pPr>
        <w:pStyle w:val="Titolo2"/>
        <w:jc w:val="center"/>
        <w:rPr>
          <w:sz w:val="36"/>
        </w:rPr>
      </w:pPr>
    </w:p>
    <w:p w14:paraId="6A98226C" w14:textId="77777777" w:rsidR="00152A58" w:rsidRDefault="00152A58" w:rsidP="00152A58">
      <w:pPr>
        <w:pStyle w:val="Titolo2"/>
        <w:jc w:val="center"/>
        <w:rPr>
          <w:sz w:val="36"/>
        </w:rPr>
      </w:pPr>
    </w:p>
    <w:p w14:paraId="696D823E" w14:textId="77777777" w:rsidR="00152A58" w:rsidRDefault="00152A58" w:rsidP="00152A58">
      <w:pPr>
        <w:pStyle w:val="Titolo2"/>
        <w:jc w:val="center"/>
        <w:rPr>
          <w:sz w:val="36"/>
        </w:rPr>
      </w:pPr>
    </w:p>
    <w:p w14:paraId="292A6BC7" w14:textId="77777777" w:rsidR="00152A58" w:rsidRDefault="00152A58" w:rsidP="00152A58">
      <w:pPr>
        <w:jc w:val="center"/>
      </w:pPr>
    </w:p>
    <w:p w14:paraId="5B75704E" w14:textId="77777777" w:rsidR="00152A58" w:rsidRPr="00152A58" w:rsidRDefault="00152A58" w:rsidP="00152A58"/>
    <w:p w14:paraId="24A812F5" w14:textId="7C768AE5" w:rsidR="003F5158" w:rsidRDefault="006B7974">
      <w:r w:rsidRPr="006B7974">
        <w:rPr>
          <w:noProof/>
        </w:rPr>
        <w:lastRenderedPageBreak/>
        <w:drawing>
          <wp:inline distT="0" distB="0" distL="0" distR="0" wp14:anchorId="129242C2" wp14:editId="17E30D01">
            <wp:extent cx="5646420" cy="9442450"/>
            <wp:effectExtent l="0" t="0" r="0" b="6350"/>
            <wp:docPr id="17971870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6420" cy="9442450"/>
                    </a:xfrm>
                    <a:prstGeom prst="rect">
                      <a:avLst/>
                    </a:prstGeom>
                    <a:noFill/>
                    <a:ln>
                      <a:noFill/>
                    </a:ln>
                  </pic:spPr>
                </pic:pic>
              </a:graphicData>
            </a:graphic>
          </wp:inline>
        </w:drawing>
      </w:r>
    </w:p>
    <w:p w14:paraId="3197BA46" w14:textId="7AEACFE4" w:rsidR="006B7974" w:rsidRDefault="006B7974">
      <w:r w:rsidRPr="006B7974">
        <w:rPr>
          <w:noProof/>
        </w:rPr>
        <w:lastRenderedPageBreak/>
        <w:drawing>
          <wp:inline distT="0" distB="0" distL="0" distR="0" wp14:anchorId="140E2872" wp14:editId="705C26BC">
            <wp:extent cx="6120130" cy="8329930"/>
            <wp:effectExtent l="0" t="0" r="0" b="0"/>
            <wp:docPr id="153859986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329930"/>
                    </a:xfrm>
                    <a:prstGeom prst="rect">
                      <a:avLst/>
                    </a:prstGeom>
                    <a:noFill/>
                    <a:ln>
                      <a:noFill/>
                    </a:ln>
                  </pic:spPr>
                </pic:pic>
              </a:graphicData>
            </a:graphic>
          </wp:inline>
        </w:drawing>
      </w:r>
    </w:p>
    <w:p w14:paraId="2EBCCFB7" w14:textId="77777777" w:rsidR="00B92B8F" w:rsidRDefault="00B92B8F">
      <w:pPr>
        <w:rPr>
          <w:noProof/>
        </w:rPr>
      </w:pPr>
    </w:p>
    <w:p w14:paraId="1C795AAD" w14:textId="77777777" w:rsidR="00F01B82" w:rsidRDefault="00F01B82"/>
    <w:p w14:paraId="7698655A" w14:textId="77777777" w:rsidR="00B92B8F" w:rsidRDefault="00B92B8F"/>
    <w:p w14:paraId="4F752AFA" w14:textId="77777777" w:rsidR="00B92B8F" w:rsidRDefault="00B92B8F"/>
    <w:p w14:paraId="5CFE8745" w14:textId="716183F0" w:rsidR="001966DC" w:rsidRDefault="001966DC"/>
    <w:p w14:paraId="61B58214" w14:textId="5EEBFF31" w:rsidR="00E92A0C" w:rsidRDefault="00E92A0C">
      <w:r>
        <w:br w:type="page"/>
      </w:r>
    </w:p>
    <w:p w14:paraId="0B4C2996" w14:textId="1EA9F1DD" w:rsidR="001966DC" w:rsidRDefault="001966DC"/>
    <w:p w14:paraId="03E41DB0" w14:textId="77777777" w:rsidR="001966DC" w:rsidRDefault="001966DC"/>
    <w:p w14:paraId="61539345" w14:textId="77777777" w:rsidR="001966DC" w:rsidRDefault="001966DC"/>
    <w:p w14:paraId="5E45AFF5" w14:textId="77777777" w:rsidR="001966DC" w:rsidRDefault="001966DC"/>
    <w:p w14:paraId="327C2771" w14:textId="77777777" w:rsidR="001966DC" w:rsidRDefault="001966DC"/>
    <w:p w14:paraId="6001E0EE" w14:textId="77777777" w:rsidR="001966DC" w:rsidRDefault="001966DC"/>
    <w:p w14:paraId="431F0438" w14:textId="77777777" w:rsidR="001966DC" w:rsidRDefault="001966DC"/>
    <w:p w14:paraId="17F1B88E" w14:textId="77777777" w:rsidR="001966DC" w:rsidRDefault="001966DC"/>
    <w:p w14:paraId="2F41DBC1" w14:textId="77777777" w:rsidR="001966DC" w:rsidRDefault="001966DC"/>
    <w:p w14:paraId="0C984F7C" w14:textId="77777777" w:rsidR="001966DC" w:rsidRDefault="001966DC"/>
    <w:p w14:paraId="3495F523" w14:textId="77777777" w:rsidR="00755AB8" w:rsidRDefault="00755AB8">
      <w:pPr>
        <w:pStyle w:val="Titolo8"/>
        <w:jc w:val="center"/>
        <w:rPr>
          <w:b/>
          <w:bCs/>
        </w:rPr>
      </w:pPr>
    </w:p>
    <w:p w14:paraId="6A92B1E0" w14:textId="77777777" w:rsidR="00755AB8" w:rsidRDefault="00755AB8">
      <w:pPr>
        <w:pStyle w:val="Titolo8"/>
        <w:jc w:val="center"/>
        <w:rPr>
          <w:b/>
          <w:bCs/>
        </w:rPr>
      </w:pPr>
    </w:p>
    <w:p w14:paraId="6D6DA56F" w14:textId="77777777" w:rsidR="00755AB8" w:rsidRDefault="00755AB8">
      <w:pPr>
        <w:pStyle w:val="Titolo8"/>
        <w:jc w:val="center"/>
        <w:rPr>
          <w:b/>
          <w:bCs/>
        </w:rPr>
      </w:pPr>
    </w:p>
    <w:p w14:paraId="53C73491" w14:textId="77777777" w:rsidR="00755AB8" w:rsidRDefault="00755AB8">
      <w:pPr>
        <w:pStyle w:val="Titolo8"/>
        <w:jc w:val="center"/>
        <w:rPr>
          <w:b/>
          <w:bCs/>
        </w:rPr>
      </w:pPr>
    </w:p>
    <w:p w14:paraId="3C631DE9" w14:textId="2AA8A8B9" w:rsidR="00755AB8" w:rsidRDefault="00755AB8">
      <w:pPr>
        <w:pStyle w:val="Titolo8"/>
        <w:jc w:val="center"/>
        <w:rPr>
          <w:b/>
          <w:bCs/>
        </w:rPr>
      </w:pPr>
    </w:p>
    <w:p w14:paraId="235D8BD6" w14:textId="56CA6749" w:rsidR="00755AB8" w:rsidRDefault="00755AB8" w:rsidP="00755AB8"/>
    <w:p w14:paraId="2DE92D7E" w14:textId="658309AC" w:rsidR="00755AB8" w:rsidRDefault="00755AB8" w:rsidP="00755AB8"/>
    <w:p w14:paraId="6F16EF96" w14:textId="77777777" w:rsidR="00755AB8" w:rsidRPr="00755AB8" w:rsidRDefault="00755AB8" w:rsidP="00755AB8"/>
    <w:p w14:paraId="4CE8F2EA" w14:textId="77777777" w:rsidR="00755AB8" w:rsidRDefault="00755AB8">
      <w:pPr>
        <w:pStyle w:val="Titolo8"/>
        <w:jc w:val="center"/>
        <w:rPr>
          <w:b/>
          <w:bCs/>
        </w:rPr>
      </w:pPr>
    </w:p>
    <w:p w14:paraId="05E9A31A" w14:textId="77777777" w:rsidR="00755AB8" w:rsidRDefault="00755AB8">
      <w:pPr>
        <w:pStyle w:val="Titolo8"/>
        <w:jc w:val="center"/>
        <w:rPr>
          <w:b/>
          <w:bCs/>
        </w:rPr>
      </w:pPr>
    </w:p>
    <w:p w14:paraId="22F1A08B" w14:textId="77777777" w:rsidR="00755AB8" w:rsidRDefault="00755AB8">
      <w:pPr>
        <w:pStyle w:val="Titolo8"/>
        <w:jc w:val="center"/>
        <w:rPr>
          <w:b/>
          <w:bCs/>
        </w:rPr>
      </w:pPr>
    </w:p>
    <w:p w14:paraId="4A2E0FC1" w14:textId="6F22BE76" w:rsidR="001966DC" w:rsidRDefault="00E54866">
      <w:pPr>
        <w:pStyle w:val="Titolo8"/>
        <w:jc w:val="center"/>
        <w:rPr>
          <w:b/>
          <w:bCs/>
        </w:rPr>
      </w:pPr>
      <w:r>
        <w:rPr>
          <w:b/>
          <w:bCs/>
        </w:rPr>
        <w:t>BUDGET FINANZIARIO</w:t>
      </w:r>
    </w:p>
    <w:p w14:paraId="641F326F" w14:textId="77777777" w:rsidR="001966DC" w:rsidRDefault="001966DC"/>
    <w:p w14:paraId="1BDEA591" w14:textId="77777777" w:rsidR="002B4EEE" w:rsidRDefault="002B4EEE"/>
    <w:p w14:paraId="47826BF7" w14:textId="77777777" w:rsidR="002B4EEE" w:rsidRDefault="002B4EEE"/>
    <w:p w14:paraId="7174B6B9" w14:textId="77777777" w:rsidR="001966DC" w:rsidRDefault="001966DC"/>
    <w:p w14:paraId="0B2E220A" w14:textId="77777777" w:rsidR="001966DC" w:rsidRDefault="00E54866">
      <w:pPr>
        <w:numPr>
          <w:ilvl w:val="0"/>
          <w:numId w:val="3"/>
        </w:numPr>
        <w:rPr>
          <w:sz w:val="32"/>
        </w:rPr>
      </w:pPr>
      <w:r>
        <w:rPr>
          <w:sz w:val="32"/>
        </w:rPr>
        <w:t>Budget delle fonti e degli impieghi</w:t>
      </w:r>
    </w:p>
    <w:p w14:paraId="03DC8AA4" w14:textId="77777777" w:rsidR="001966DC" w:rsidRDefault="001966DC"/>
    <w:p w14:paraId="3EBF611D" w14:textId="77777777" w:rsidR="001966DC" w:rsidRDefault="001966DC"/>
    <w:p w14:paraId="4EFD5D77" w14:textId="77777777" w:rsidR="001966DC" w:rsidRDefault="001966DC"/>
    <w:p w14:paraId="68F78674" w14:textId="77777777" w:rsidR="00E92A0C" w:rsidRDefault="00E92A0C"/>
    <w:p w14:paraId="4BA0B40A" w14:textId="77777777" w:rsidR="00B971B3" w:rsidRDefault="00B971B3">
      <w:r w:rsidRPr="00B971B3">
        <w:rPr>
          <w:noProof/>
        </w:rPr>
        <w:lastRenderedPageBreak/>
        <w:drawing>
          <wp:inline distT="0" distB="0" distL="0" distR="0" wp14:anchorId="0DCB4AEC" wp14:editId="325C7FE9">
            <wp:extent cx="6000750" cy="8001000"/>
            <wp:effectExtent l="0" t="0" r="0" b="0"/>
            <wp:docPr id="132808488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8001000"/>
                    </a:xfrm>
                    <a:prstGeom prst="rect">
                      <a:avLst/>
                    </a:prstGeom>
                    <a:noFill/>
                    <a:ln>
                      <a:noFill/>
                    </a:ln>
                  </pic:spPr>
                </pic:pic>
              </a:graphicData>
            </a:graphic>
          </wp:inline>
        </w:drawing>
      </w:r>
      <w:r w:rsidRPr="00B971B3">
        <w:t xml:space="preserve"> </w:t>
      </w:r>
    </w:p>
    <w:p w14:paraId="62B67B77" w14:textId="77777777" w:rsidR="00B971B3" w:rsidRDefault="00B971B3"/>
    <w:p w14:paraId="20934C2B" w14:textId="77777777" w:rsidR="0022296E" w:rsidRDefault="0022296E"/>
    <w:p w14:paraId="511FF86A" w14:textId="77777777" w:rsidR="0022296E" w:rsidRDefault="0022296E">
      <w:r w:rsidRPr="0022296E">
        <w:rPr>
          <w:noProof/>
        </w:rPr>
        <w:lastRenderedPageBreak/>
        <w:drawing>
          <wp:inline distT="0" distB="0" distL="0" distR="0" wp14:anchorId="485B2E17" wp14:editId="2708ECE9">
            <wp:extent cx="6120130" cy="5366385"/>
            <wp:effectExtent l="0" t="0" r="0" b="5715"/>
            <wp:docPr id="213779761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366385"/>
                    </a:xfrm>
                    <a:prstGeom prst="rect">
                      <a:avLst/>
                    </a:prstGeom>
                    <a:noFill/>
                    <a:ln>
                      <a:noFill/>
                    </a:ln>
                  </pic:spPr>
                </pic:pic>
              </a:graphicData>
            </a:graphic>
          </wp:inline>
        </w:drawing>
      </w:r>
      <w:r w:rsidRPr="0022296E">
        <w:t xml:space="preserve"> </w:t>
      </w:r>
    </w:p>
    <w:p w14:paraId="0E283A8C" w14:textId="77777777" w:rsidR="0022296E" w:rsidRDefault="0022296E"/>
    <w:p w14:paraId="0F5D34B7" w14:textId="77777777" w:rsidR="0022296E" w:rsidRDefault="0022296E"/>
    <w:p w14:paraId="5E0763DE" w14:textId="77777777" w:rsidR="0022296E" w:rsidRDefault="0022296E">
      <w:r w:rsidRPr="0022296E">
        <w:rPr>
          <w:noProof/>
        </w:rPr>
        <w:lastRenderedPageBreak/>
        <w:drawing>
          <wp:inline distT="0" distB="0" distL="0" distR="0" wp14:anchorId="6C6F62B6" wp14:editId="71C718E9">
            <wp:extent cx="6120130" cy="5366385"/>
            <wp:effectExtent l="0" t="0" r="0" b="5715"/>
            <wp:docPr id="124681990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5366385"/>
                    </a:xfrm>
                    <a:prstGeom prst="rect">
                      <a:avLst/>
                    </a:prstGeom>
                    <a:noFill/>
                    <a:ln>
                      <a:noFill/>
                    </a:ln>
                  </pic:spPr>
                </pic:pic>
              </a:graphicData>
            </a:graphic>
          </wp:inline>
        </w:drawing>
      </w:r>
      <w:r w:rsidRPr="0022296E">
        <w:t xml:space="preserve"> </w:t>
      </w:r>
    </w:p>
    <w:p w14:paraId="7A7FB3D3" w14:textId="77777777" w:rsidR="0022296E" w:rsidRDefault="0022296E"/>
    <w:p w14:paraId="7AEE0361" w14:textId="2C7320D4" w:rsidR="00E92A0C" w:rsidRDefault="00985452">
      <w:r w:rsidRPr="00985452">
        <w:rPr>
          <w:noProof/>
        </w:rPr>
        <w:lastRenderedPageBreak/>
        <w:drawing>
          <wp:inline distT="0" distB="0" distL="0" distR="0" wp14:anchorId="2EFDE895" wp14:editId="3919C3A3">
            <wp:extent cx="6120130" cy="5366385"/>
            <wp:effectExtent l="0" t="0" r="0" b="5715"/>
            <wp:docPr id="133602822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5366385"/>
                    </a:xfrm>
                    <a:prstGeom prst="rect">
                      <a:avLst/>
                    </a:prstGeom>
                    <a:noFill/>
                    <a:ln>
                      <a:noFill/>
                    </a:ln>
                  </pic:spPr>
                </pic:pic>
              </a:graphicData>
            </a:graphic>
          </wp:inline>
        </w:drawing>
      </w:r>
      <w:r w:rsidRPr="00985452">
        <w:t xml:space="preserve"> </w:t>
      </w:r>
      <w:r w:rsidR="00E92A0C">
        <w:br w:type="page"/>
      </w:r>
    </w:p>
    <w:p w14:paraId="6DF6C59D" w14:textId="2F08147E" w:rsidR="004A001C" w:rsidRDefault="004A001C"/>
    <w:p w14:paraId="24F9E284" w14:textId="77777777" w:rsidR="003C184F" w:rsidRDefault="003C184F"/>
    <w:p w14:paraId="6AF0665B" w14:textId="77777777" w:rsidR="003C184F" w:rsidRDefault="003C184F"/>
    <w:p w14:paraId="6EEB23CC" w14:textId="77777777" w:rsidR="003C184F" w:rsidRDefault="003C184F"/>
    <w:p w14:paraId="3DB537BE" w14:textId="77777777" w:rsidR="003C184F" w:rsidRDefault="003C184F"/>
    <w:p w14:paraId="631473E0" w14:textId="77777777" w:rsidR="003C184F" w:rsidRDefault="003C184F"/>
    <w:p w14:paraId="6406F45F" w14:textId="1399B42A" w:rsidR="004A001C" w:rsidRDefault="004A001C"/>
    <w:p w14:paraId="0AA16596" w14:textId="6CC2D30D" w:rsidR="00B568B1" w:rsidRDefault="00B568B1"/>
    <w:p w14:paraId="09279655" w14:textId="4EBEF10D" w:rsidR="00B568B1" w:rsidRDefault="00B568B1"/>
    <w:p w14:paraId="0E326614" w14:textId="77777777" w:rsidR="00B568B1" w:rsidRDefault="00B568B1"/>
    <w:p w14:paraId="0340232F" w14:textId="77777777" w:rsidR="003B1A0F" w:rsidRDefault="003B1A0F"/>
    <w:p w14:paraId="4E927A58" w14:textId="77777777" w:rsidR="003B1A0F" w:rsidRDefault="003B1A0F"/>
    <w:p w14:paraId="646C6B9E" w14:textId="77777777" w:rsidR="00CF6894" w:rsidRDefault="00B16750" w:rsidP="00B16750">
      <w:pPr>
        <w:jc w:val="center"/>
        <w:rPr>
          <w:b/>
          <w:bCs/>
          <w:sz w:val="40"/>
        </w:rPr>
      </w:pPr>
      <w:r>
        <w:rPr>
          <w:b/>
          <w:bCs/>
          <w:sz w:val="40"/>
        </w:rPr>
        <w:t>COMMENTO al</w:t>
      </w:r>
    </w:p>
    <w:p w14:paraId="2E698196" w14:textId="77777777" w:rsidR="00B16750" w:rsidRPr="00CF6894" w:rsidRDefault="00B16750" w:rsidP="00B16750">
      <w:pPr>
        <w:jc w:val="center"/>
        <w:rPr>
          <w:b/>
          <w:sz w:val="40"/>
          <w:szCs w:val="40"/>
        </w:rPr>
      </w:pPr>
    </w:p>
    <w:p w14:paraId="209D34A1" w14:textId="301051BB" w:rsidR="00CF6894" w:rsidRPr="00CF6894" w:rsidRDefault="00CF6894" w:rsidP="00CF6894">
      <w:pPr>
        <w:pStyle w:val="Corpotesto"/>
        <w:widowControl w:val="0"/>
        <w:pBdr>
          <w:top w:val="single" w:sz="4" w:space="1" w:color="auto"/>
          <w:left w:val="single" w:sz="4" w:space="0" w:color="auto"/>
          <w:bottom w:val="single" w:sz="4" w:space="1" w:color="auto"/>
          <w:right w:val="single" w:sz="4" w:space="4" w:color="auto"/>
        </w:pBdr>
        <w:shd w:val="clear" w:color="auto" w:fill="F3F3F3"/>
        <w:jc w:val="center"/>
        <w:rPr>
          <w:b/>
          <w:sz w:val="40"/>
          <w:szCs w:val="40"/>
        </w:rPr>
      </w:pPr>
      <w:r w:rsidRPr="00CF6894">
        <w:rPr>
          <w:b/>
          <w:sz w:val="40"/>
          <w:szCs w:val="40"/>
        </w:rPr>
        <w:t>Piano economico, finanziario e patrimoniale 20</w:t>
      </w:r>
      <w:r w:rsidR="003B1A0F">
        <w:rPr>
          <w:b/>
          <w:sz w:val="40"/>
          <w:szCs w:val="40"/>
        </w:rPr>
        <w:t>2</w:t>
      </w:r>
      <w:r w:rsidR="006B7974">
        <w:rPr>
          <w:b/>
          <w:sz w:val="40"/>
          <w:szCs w:val="40"/>
        </w:rPr>
        <w:t>4</w:t>
      </w:r>
    </w:p>
    <w:p w14:paraId="49F8D5DC" w14:textId="77777777" w:rsidR="00CF6894" w:rsidRDefault="00CF6894" w:rsidP="00CF6894">
      <w:pPr>
        <w:widowControl w:val="0"/>
        <w:pBdr>
          <w:top w:val="single" w:sz="4" w:space="1" w:color="auto"/>
          <w:left w:val="single" w:sz="4" w:space="0" w:color="auto"/>
          <w:bottom w:val="single" w:sz="4" w:space="1" w:color="auto"/>
          <w:right w:val="single" w:sz="4" w:space="4" w:color="auto"/>
        </w:pBdr>
        <w:shd w:val="clear" w:color="auto" w:fill="F3F3F3"/>
        <w:jc w:val="center"/>
        <w:rPr>
          <w:rFonts w:ascii="Arial" w:hAnsi="Arial" w:cs="Arial"/>
          <w:b/>
          <w:sz w:val="28"/>
          <w:szCs w:val="28"/>
        </w:rPr>
      </w:pPr>
    </w:p>
    <w:p w14:paraId="6A313CCD" w14:textId="77777777" w:rsidR="00CF6894" w:rsidRPr="00CF6894" w:rsidRDefault="00CF6894" w:rsidP="00CF6894">
      <w:pPr>
        <w:widowControl w:val="0"/>
        <w:pBdr>
          <w:top w:val="single" w:sz="4" w:space="1" w:color="auto"/>
          <w:left w:val="single" w:sz="4" w:space="0" w:color="auto"/>
          <w:bottom w:val="single" w:sz="4" w:space="1" w:color="auto"/>
          <w:right w:val="single" w:sz="4" w:space="4" w:color="auto"/>
        </w:pBdr>
        <w:shd w:val="clear" w:color="auto" w:fill="F3F3F3"/>
        <w:jc w:val="center"/>
        <w:rPr>
          <w:rFonts w:ascii="Arial" w:hAnsi="Arial" w:cs="Arial"/>
          <w:sz w:val="28"/>
          <w:szCs w:val="28"/>
        </w:rPr>
      </w:pPr>
      <w:r w:rsidRPr="00CF6894">
        <w:rPr>
          <w:rFonts w:ascii="Arial" w:hAnsi="Arial" w:cs="Arial"/>
          <w:sz w:val="28"/>
          <w:szCs w:val="28"/>
        </w:rPr>
        <w:t>Articolo 24 Legge Regionale 5 febbraio 2010, n. 18</w:t>
      </w:r>
    </w:p>
    <w:p w14:paraId="7DF6632E" w14:textId="77777777" w:rsidR="00D743C2" w:rsidRDefault="00D743C2"/>
    <w:p w14:paraId="7047CC53" w14:textId="77777777" w:rsidR="00D743C2" w:rsidRDefault="00D743C2"/>
    <w:p w14:paraId="0D768CA8" w14:textId="77777777" w:rsidR="00D743C2" w:rsidRDefault="00D743C2"/>
    <w:p w14:paraId="17FED04A" w14:textId="77777777" w:rsidR="00D743C2" w:rsidRDefault="00D743C2"/>
    <w:p w14:paraId="258976C2" w14:textId="77777777" w:rsidR="00D743C2" w:rsidRDefault="00D743C2"/>
    <w:p w14:paraId="259DBC15" w14:textId="77777777" w:rsidR="003C761F" w:rsidRDefault="003C761F">
      <w:pPr>
        <w:jc w:val="center"/>
        <w:rPr>
          <w:b/>
          <w:bCs/>
          <w:sz w:val="40"/>
        </w:rPr>
      </w:pPr>
    </w:p>
    <w:p w14:paraId="2F452FAC" w14:textId="77777777" w:rsidR="00F8636B" w:rsidRDefault="00F8636B">
      <w:pPr>
        <w:jc w:val="center"/>
        <w:rPr>
          <w:b/>
          <w:bCs/>
          <w:sz w:val="40"/>
        </w:rPr>
      </w:pPr>
    </w:p>
    <w:p w14:paraId="0C429C40" w14:textId="77777777" w:rsidR="001966DC" w:rsidRDefault="001966DC"/>
    <w:p w14:paraId="7270F0A7" w14:textId="77777777" w:rsidR="001966DC" w:rsidRDefault="001966DC">
      <w:pPr>
        <w:pStyle w:val="Pidipagina"/>
        <w:tabs>
          <w:tab w:val="clear" w:pos="4819"/>
          <w:tab w:val="clear" w:pos="9638"/>
        </w:tabs>
        <w:rPr>
          <w:rFonts w:ascii="Times New Roman" w:hAnsi="Times New Roman"/>
          <w:szCs w:val="24"/>
        </w:rPr>
      </w:pPr>
    </w:p>
    <w:p w14:paraId="71CD39B7" w14:textId="77777777" w:rsidR="001966DC" w:rsidRDefault="001966DC"/>
    <w:p w14:paraId="692C15D8" w14:textId="77777777" w:rsidR="001966DC" w:rsidRDefault="001966DC"/>
    <w:p w14:paraId="5B4EDCC1" w14:textId="77777777" w:rsidR="00905598" w:rsidRDefault="00905598">
      <w:pPr>
        <w:rPr>
          <w:b/>
          <w:bCs/>
          <w:sz w:val="40"/>
        </w:rPr>
      </w:pPr>
    </w:p>
    <w:p w14:paraId="7B77B76B" w14:textId="77777777" w:rsidR="0057151B" w:rsidRDefault="0057151B">
      <w:pPr>
        <w:jc w:val="center"/>
        <w:rPr>
          <w:b/>
          <w:bCs/>
          <w:sz w:val="40"/>
        </w:rPr>
      </w:pPr>
    </w:p>
    <w:p w14:paraId="3AC485DF" w14:textId="77777777" w:rsidR="0057151B" w:rsidRDefault="0057151B">
      <w:pPr>
        <w:rPr>
          <w:b/>
          <w:bCs/>
          <w:sz w:val="40"/>
        </w:rPr>
      </w:pPr>
      <w:r>
        <w:rPr>
          <w:b/>
          <w:bCs/>
          <w:sz w:val="40"/>
        </w:rPr>
        <w:br w:type="page"/>
      </w:r>
    </w:p>
    <w:p w14:paraId="20509B8C" w14:textId="77777777" w:rsidR="00650DA9" w:rsidRDefault="00650DA9" w:rsidP="00650DA9">
      <w:pPr>
        <w:widowControl w:val="0"/>
        <w:spacing w:line="480" w:lineRule="atLeast"/>
        <w:jc w:val="center"/>
        <w:rPr>
          <w:rFonts w:ascii="Arial" w:hAnsi="Arial" w:cs="Arial"/>
          <w:b/>
          <w:bCs/>
          <w:color w:val="FF0000"/>
          <w:sz w:val="28"/>
          <w:szCs w:val="28"/>
        </w:rPr>
      </w:pPr>
    </w:p>
    <w:p w14:paraId="4F6C140A" w14:textId="77777777" w:rsidR="00CF6894" w:rsidRPr="002E4D59" w:rsidRDefault="00CF6894" w:rsidP="00CF6894">
      <w:pPr>
        <w:pStyle w:val="NormaleWeb"/>
        <w:widowControl w:val="0"/>
        <w:spacing w:before="0" w:beforeAutospacing="0" w:after="0" w:afterAutospacing="0"/>
        <w:jc w:val="both"/>
      </w:pPr>
    </w:p>
    <w:p w14:paraId="004996BC" w14:textId="77777777" w:rsidR="00CF6894" w:rsidRPr="002E4D59" w:rsidRDefault="00CF6894" w:rsidP="00CF6894">
      <w:pPr>
        <w:widowControl w:val="0"/>
        <w:ind w:left="426"/>
        <w:rPr>
          <w:i/>
        </w:rPr>
      </w:pPr>
    </w:p>
    <w:tbl>
      <w:tblPr>
        <w:tblW w:w="9781" w:type="dxa"/>
        <w:tblInd w:w="45"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45" w:type="dxa"/>
          <w:right w:w="45" w:type="dxa"/>
        </w:tblCellMar>
        <w:tblLook w:val="0000" w:firstRow="0" w:lastRow="0" w:firstColumn="0" w:lastColumn="0" w:noHBand="0" w:noVBand="0"/>
      </w:tblPr>
      <w:tblGrid>
        <w:gridCol w:w="9781"/>
      </w:tblGrid>
      <w:tr w:rsidR="00CF6894" w:rsidRPr="002E4D59" w14:paraId="7E694BB7" w14:textId="77777777" w:rsidTr="002E4D59">
        <w:tc>
          <w:tcPr>
            <w:tcW w:w="9781" w:type="dxa"/>
            <w:shd w:val="clear" w:color="auto" w:fill="E6E6E6"/>
            <w:vAlign w:val="center"/>
          </w:tcPr>
          <w:p w14:paraId="22284845" w14:textId="77777777" w:rsidR="00CF6894" w:rsidRPr="002E4D59" w:rsidRDefault="00CF6894" w:rsidP="002E4D59">
            <w:pPr>
              <w:widowControl w:val="0"/>
              <w:jc w:val="center"/>
            </w:pPr>
            <w:r w:rsidRPr="002E4D59">
              <w:br w:type="page"/>
            </w:r>
            <w:r w:rsidRPr="002E4D59">
              <w:rPr>
                <w:b/>
              </w:rPr>
              <w:t>Il Piano economico, finanziario e patrimoniale</w:t>
            </w:r>
          </w:p>
        </w:tc>
      </w:tr>
    </w:tbl>
    <w:p w14:paraId="288AB31A" w14:textId="77777777" w:rsidR="00CF6894" w:rsidRPr="002E4D59" w:rsidRDefault="00CF6894" w:rsidP="00CF6894">
      <w:pPr>
        <w:widowControl w:val="0"/>
      </w:pPr>
    </w:p>
    <w:p w14:paraId="6C05BD97" w14:textId="77777777" w:rsidR="00CF6894" w:rsidRPr="002E4D59" w:rsidRDefault="00CF6894" w:rsidP="00CF6894">
      <w:pPr>
        <w:pStyle w:val="NormaleWeb"/>
        <w:widowControl w:val="0"/>
        <w:numPr>
          <w:ilvl w:val="0"/>
          <w:numId w:val="19"/>
        </w:numPr>
        <w:tabs>
          <w:tab w:val="clear" w:pos="720"/>
        </w:tabs>
        <w:spacing w:before="0" w:beforeAutospacing="0" w:after="0" w:afterAutospacing="0"/>
        <w:ind w:left="425" w:hanging="426"/>
        <w:jc w:val="both"/>
      </w:pPr>
      <w:r w:rsidRPr="002E4D59">
        <w:t xml:space="preserve">Il Piano economico finanziario evidenzia la presumibile proiezione dei riflessi delle azioni gestionali che con ragionevole prevedibilità saranno poste in essere del management </w:t>
      </w:r>
      <w:r w:rsidR="00B31E1B">
        <w:t>consortil</w:t>
      </w:r>
      <w:r w:rsidRPr="002E4D59">
        <w:t xml:space="preserve">e. </w:t>
      </w:r>
    </w:p>
    <w:p w14:paraId="33473F32" w14:textId="77777777" w:rsidR="00CF6894" w:rsidRPr="002E4D59" w:rsidRDefault="00CF6894" w:rsidP="00CF6894">
      <w:pPr>
        <w:pStyle w:val="NormaleWeb"/>
        <w:widowControl w:val="0"/>
        <w:spacing w:before="0" w:beforeAutospacing="0" w:after="0" w:afterAutospacing="0"/>
        <w:ind w:left="425"/>
        <w:jc w:val="both"/>
      </w:pPr>
      <w:r w:rsidRPr="002E4D59">
        <w:t>È lo strumento di rappresentazione del "processo di pianificazione" economico e finanziario delle attività aziendali;</w:t>
      </w:r>
    </w:p>
    <w:p w14:paraId="4F502606" w14:textId="77777777" w:rsidR="00CF6894" w:rsidRPr="002E4D59" w:rsidRDefault="00CF6894" w:rsidP="00CF6894">
      <w:pPr>
        <w:pStyle w:val="NormaleWeb"/>
        <w:widowControl w:val="0"/>
        <w:numPr>
          <w:ilvl w:val="0"/>
          <w:numId w:val="19"/>
        </w:numPr>
        <w:tabs>
          <w:tab w:val="clear" w:pos="720"/>
        </w:tabs>
        <w:spacing w:before="0" w:beforeAutospacing="0" w:after="0" w:afterAutospacing="0"/>
        <w:ind w:left="426" w:hanging="426"/>
        <w:jc w:val="both"/>
        <w:rPr>
          <w:color w:val="000000"/>
        </w:rPr>
      </w:pPr>
      <w:r w:rsidRPr="002E4D59">
        <w:t>Il Piano economico finanziario ha lo scopo di:</w:t>
      </w:r>
    </w:p>
    <w:p w14:paraId="50CF8B3F" w14:textId="77777777" w:rsidR="00CF6894" w:rsidRPr="002E4D59" w:rsidRDefault="00CF6894" w:rsidP="00CF6894">
      <w:pPr>
        <w:pStyle w:val="NormaleWeb"/>
        <w:widowControl w:val="0"/>
        <w:spacing w:before="0" w:beforeAutospacing="0" w:after="0" w:afterAutospacing="0"/>
        <w:ind w:left="851" w:hanging="425"/>
        <w:jc w:val="both"/>
        <w:rPr>
          <w:color w:val="000000"/>
        </w:rPr>
      </w:pPr>
      <w:r w:rsidRPr="002E4D59">
        <w:rPr>
          <w:b/>
        </w:rPr>
        <w:t>a)</w:t>
      </w:r>
      <w:r w:rsidRPr="002E4D59">
        <w:rPr>
          <w:b/>
        </w:rPr>
        <w:tab/>
      </w:r>
      <w:r w:rsidRPr="002E4D59">
        <w:t>illustrare</w:t>
      </w:r>
      <w:r w:rsidRPr="002E4D59">
        <w:rPr>
          <w:b/>
        </w:rPr>
        <w:t xml:space="preserve"> </w:t>
      </w:r>
      <w:r w:rsidRPr="002E4D59">
        <w:t>gli effetti delle azioni prospettate in termini di costi e di ricavi e di dimostrare la convenienza delle scelte, e la sostenibilità economica</w:t>
      </w:r>
      <w:r w:rsidRPr="002E4D59">
        <w:rPr>
          <w:color w:val="000000"/>
        </w:rPr>
        <w:t xml:space="preserve"> delle stesse </w:t>
      </w:r>
      <w:r w:rsidRPr="002E4D59">
        <w:rPr>
          <w:b/>
          <w:color w:val="000000"/>
        </w:rPr>
        <w:t>(piano economico);</w:t>
      </w:r>
    </w:p>
    <w:p w14:paraId="451DCC46" w14:textId="77777777" w:rsidR="00CF6894" w:rsidRPr="002E4D59" w:rsidRDefault="00CF6894" w:rsidP="00CF6894">
      <w:pPr>
        <w:pStyle w:val="TestoDGR"/>
        <w:widowControl w:val="0"/>
        <w:ind w:left="851" w:hanging="425"/>
        <w:rPr>
          <w:sz w:val="24"/>
          <w:szCs w:val="24"/>
        </w:rPr>
      </w:pPr>
      <w:r w:rsidRPr="002E4D59">
        <w:rPr>
          <w:b/>
          <w:sz w:val="24"/>
          <w:szCs w:val="24"/>
        </w:rPr>
        <w:t>b)</w:t>
      </w:r>
      <w:r w:rsidRPr="002E4D59">
        <w:rPr>
          <w:b/>
          <w:sz w:val="24"/>
          <w:szCs w:val="24"/>
        </w:rPr>
        <w:tab/>
      </w:r>
      <w:r w:rsidRPr="002E4D59">
        <w:rPr>
          <w:sz w:val="24"/>
          <w:szCs w:val="24"/>
        </w:rPr>
        <w:t xml:space="preserve">illustrare gli oneri ed i profitti derivanti dalla programmazione; con l’individuazione degli strumenti finanziari necessari per il raggiungimento degli obiettivi prefissati (fondi propri, fondi di terzi, </w:t>
      </w:r>
      <w:proofErr w:type="gramStart"/>
      <w:r w:rsidRPr="002E4D59">
        <w:rPr>
          <w:sz w:val="24"/>
          <w:szCs w:val="24"/>
        </w:rPr>
        <w:t>cofinanziamenti….</w:t>
      </w:r>
      <w:proofErr w:type="gramEnd"/>
      <w:r w:rsidRPr="002E4D59">
        <w:rPr>
          <w:sz w:val="24"/>
          <w:szCs w:val="24"/>
        </w:rPr>
        <w:t xml:space="preserve">). Dimostra la convenienza e la sostenibilità delle scelte in termini finanziari </w:t>
      </w:r>
      <w:r w:rsidRPr="002E4D59">
        <w:rPr>
          <w:b/>
          <w:sz w:val="24"/>
          <w:szCs w:val="24"/>
        </w:rPr>
        <w:t>(piano finanziario)</w:t>
      </w:r>
      <w:r w:rsidRPr="002E4D59">
        <w:rPr>
          <w:sz w:val="24"/>
          <w:szCs w:val="24"/>
        </w:rPr>
        <w:t>;</w:t>
      </w:r>
    </w:p>
    <w:p w14:paraId="233271D9" w14:textId="292BAFC6" w:rsidR="00CF6894" w:rsidRPr="002E4D59" w:rsidRDefault="00CF6894" w:rsidP="00CF6894">
      <w:pPr>
        <w:pStyle w:val="NormaleWeb"/>
        <w:widowControl w:val="0"/>
        <w:shd w:val="clear" w:color="auto" w:fill="FFFFFF"/>
        <w:spacing w:before="0" w:beforeAutospacing="0" w:after="0" w:afterAutospacing="0"/>
        <w:ind w:left="851" w:hanging="425"/>
        <w:jc w:val="both"/>
        <w:rPr>
          <w:color w:val="000000"/>
        </w:rPr>
      </w:pPr>
      <w:r w:rsidRPr="002E4D59">
        <w:rPr>
          <w:b/>
        </w:rPr>
        <w:t>c)</w:t>
      </w:r>
      <w:r w:rsidRPr="002E4D59">
        <w:rPr>
          <w:b/>
        </w:rPr>
        <w:tab/>
      </w:r>
      <w:r w:rsidRPr="002E4D59">
        <w:t>avere evidenza di quanto denaro entrerà o uscirà dal</w:t>
      </w:r>
      <w:r w:rsidR="005678E0">
        <w:t xml:space="preserve"> Consorzio</w:t>
      </w:r>
      <w:r w:rsidRPr="002E4D59">
        <w:t xml:space="preserve"> e “quando” questo avverrà</w:t>
      </w:r>
      <w:r w:rsidRPr="002E4D59">
        <w:rPr>
          <w:color w:val="000000"/>
        </w:rPr>
        <w:t xml:space="preserve">. </w:t>
      </w:r>
      <w:proofErr w:type="gramStart"/>
      <w:r w:rsidRPr="002E4D59">
        <w:rPr>
          <w:color w:val="000000"/>
        </w:rPr>
        <w:t>E’</w:t>
      </w:r>
      <w:proofErr w:type="gramEnd"/>
      <w:r w:rsidRPr="002E4D59">
        <w:rPr>
          <w:color w:val="000000"/>
        </w:rPr>
        <w:t xml:space="preserve"> lo strumento utile per comprendere la sostenibilità di un progetto </w:t>
      </w:r>
      <w:r w:rsidRPr="002E4D59">
        <w:rPr>
          <w:b/>
        </w:rPr>
        <w:t>(budget dei flussi di cassa)</w:t>
      </w:r>
      <w:r w:rsidRPr="002E4D59">
        <w:rPr>
          <w:color w:val="000000"/>
        </w:rPr>
        <w:t>;</w:t>
      </w:r>
    </w:p>
    <w:p w14:paraId="61465232" w14:textId="77777777" w:rsidR="00CF6894" w:rsidRPr="002E4D59" w:rsidRDefault="00CF6894" w:rsidP="00CF6894">
      <w:pPr>
        <w:pStyle w:val="NormaleWeb"/>
        <w:widowControl w:val="0"/>
        <w:shd w:val="clear" w:color="auto" w:fill="FFFFFF"/>
        <w:spacing w:before="0" w:beforeAutospacing="0" w:after="0" w:afterAutospacing="0"/>
        <w:ind w:left="851" w:hanging="425"/>
        <w:jc w:val="both"/>
        <w:rPr>
          <w:i/>
        </w:rPr>
      </w:pPr>
      <w:r w:rsidRPr="002E4D59">
        <w:rPr>
          <w:b/>
        </w:rPr>
        <w:t>d)</w:t>
      </w:r>
      <w:r w:rsidRPr="002E4D59">
        <w:rPr>
          <w:b/>
        </w:rPr>
        <w:tab/>
      </w:r>
      <w:r w:rsidRPr="002E4D59">
        <w:t>illustrare la situazione del patrimonio al termine del periodo di programmazione.</w:t>
      </w:r>
    </w:p>
    <w:p w14:paraId="61CC2320" w14:textId="77777777" w:rsidR="00CF6894" w:rsidRPr="002E4D59" w:rsidRDefault="00CF6894" w:rsidP="00CF6894">
      <w:pPr>
        <w:pStyle w:val="NormaleWeb"/>
        <w:widowControl w:val="0"/>
        <w:spacing w:before="0" w:beforeAutospacing="0" w:after="0" w:afterAutospacing="0"/>
        <w:jc w:val="both"/>
      </w:pPr>
    </w:p>
    <w:p w14:paraId="6F6C7018" w14:textId="541118D9" w:rsidR="00CF6894" w:rsidRPr="002E4D59" w:rsidRDefault="00CF6894" w:rsidP="00CF6894">
      <w:pPr>
        <w:pStyle w:val="NormaleWeb"/>
        <w:widowControl w:val="0"/>
        <w:spacing w:before="0" w:beforeAutospacing="0" w:after="0" w:afterAutospacing="0"/>
        <w:jc w:val="both"/>
      </w:pPr>
      <w:r w:rsidRPr="002E4D59">
        <w:t xml:space="preserve">Documenti utili a una rappresentazione immediata, omogenea e comprensibile delle relazioni che legano i risultati economici e finanziari attesi dalle azioni gestionali individuate e riportate negli atti programmatici, in logica previsionale e conformemente con quanto disposto dalle leggi regionali n. 18/2010, e n.32/2014, gli schemi sono atti a rappresentare gli effetti economici, finanziari e patrimoniali della prevista programmazione </w:t>
      </w:r>
      <w:r w:rsidR="00B232C7">
        <w:t>consortile</w:t>
      </w:r>
      <w:r w:rsidRPr="002E4D59">
        <w:t>.</w:t>
      </w:r>
    </w:p>
    <w:p w14:paraId="2E153105" w14:textId="77777777" w:rsidR="00CF6894" w:rsidRPr="002E4D59" w:rsidRDefault="00CF6894" w:rsidP="00CF6894">
      <w:pPr>
        <w:widowControl w:val="0"/>
        <w:jc w:val="both"/>
      </w:pPr>
    </w:p>
    <w:p w14:paraId="7E0660A8" w14:textId="14853D17" w:rsidR="00CF6894" w:rsidRDefault="00CF6894" w:rsidP="00CF6894">
      <w:pPr>
        <w:widowControl w:val="0"/>
        <w:jc w:val="both"/>
      </w:pPr>
      <w:r w:rsidRPr="002E4D59">
        <w:t xml:space="preserve">Gli schemi consentono </w:t>
      </w:r>
      <w:r w:rsidR="00B232C7">
        <w:t xml:space="preserve">di verificare </w:t>
      </w:r>
      <w:r w:rsidRPr="002E4D59">
        <w:t xml:space="preserve">la </w:t>
      </w:r>
      <w:r w:rsidR="00B232C7">
        <w:t xml:space="preserve">sostenibilità delle azioni previste, posto che il documento deve chiudersi in pareggio come </w:t>
      </w:r>
      <w:r w:rsidR="00920F95">
        <w:t>riportato a pag.17 delle “Linee guida, schemi di bilancio e piano economico finanziario dei Consorzi per lo Sviluppo Industriale della Regione Basilicata” redatte dal Gruppo di Lavoro Interdipartimentale-Consorzi Industriali di cui alla D.G.R. n.465 del 8 aprile 2008 e D.G.R. n.1679 del 28 ottobre 2008</w:t>
      </w:r>
      <w:r w:rsidR="00826041">
        <w:t xml:space="preserve"> e all’art.7 del vigente Regolamento di Contabilità.</w:t>
      </w:r>
    </w:p>
    <w:p w14:paraId="55B7170C" w14:textId="77777777" w:rsidR="00112EA1" w:rsidRDefault="00112EA1" w:rsidP="00CF6894">
      <w:pPr>
        <w:widowControl w:val="0"/>
        <w:jc w:val="both"/>
      </w:pPr>
    </w:p>
    <w:p w14:paraId="6BFC17AD" w14:textId="4806971E" w:rsidR="00112EA1" w:rsidRPr="002E4D59" w:rsidRDefault="00112EA1" w:rsidP="00CF6894">
      <w:pPr>
        <w:widowControl w:val="0"/>
        <w:jc w:val="both"/>
      </w:pPr>
      <w:r>
        <w:t>La lettura dei prospetti innanzi predisposti, rende evidente, da parte del Consorzio per lo Sviluppo Industriale della Provincia di Matera, la sostenibilità delle azioni previste nel triennio in considerazione. Si rappresenta, inoltre, che la stima dei ricavi è stata effettuata sulla base dei dati storici e usando il principio della prudenza nella previsione dei risultati attesi dalle attività previste. I costi, al contrario, sono stati inseriti senza alcuna riduzione.</w:t>
      </w:r>
      <w:r w:rsidR="006B7974">
        <w:t xml:space="preserve"> Si sottolinea, inoltre, che le previsioni sono state effettuate in un contesto di grande variabilità connesso agli eventi geopolitici mondiali in atto. </w:t>
      </w:r>
    </w:p>
    <w:p w14:paraId="41252C67" w14:textId="77777777" w:rsidR="00CF6894" w:rsidRPr="002E4D59" w:rsidRDefault="00CF6894" w:rsidP="00CF6894">
      <w:pPr>
        <w:pStyle w:val="NormaleWeb"/>
        <w:widowControl w:val="0"/>
        <w:spacing w:before="0" w:beforeAutospacing="0" w:after="0" w:afterAutospacing="0"/>
        <w:jc w:val="both"/>
        <w:rPr>
          <w:b/>
          <w:u w:val="single"/>
        </w:rPr>
      </w:pPr>
    </w:p>
    <w:p w14:paraId="46681A7B" w14:textId="77777777" w:rsidR="00B568B1" w:rsidRDefault="00B568B1" w:rsidP="00B31E1B">
      <w:pPr>
        <w:pStyle w:val="NormaleWeb"/>
        <w:widowControl w:val="0"/>
        <w:spacing w:before="0" w:beforeAutospacing="0" w:after="0" w:afterAutospacing="0"/>
        <w:jc w:val="both"/>
        <w:rPr>
          <w:b/>
          <w:u w:val="single"/>
        </w:rPr>
      </w:pPr>
    </w:p>
    <w:p w14:paraId="1185D62C" w14:textId="5E784125" w:rsidR="00B31E1B" w:rsidRPr="002E4D59" w:rsidRDefault="00B31E1B" w:rsidP="00B31E1B">
      <w:pPr>
        <w:pStyle w:val="NormaleWeb"/>
        <w:widowControl w:val="0"/>
        <w:spacing w:before="0" w:beforeAutospacing="0" w:after="0" w:afterAutospacing="0"/>
        <w:jc w:val="both"/>
      </w:pPr>
      <w:r w:rsidRPr="002E4D59">
        <w:rPr>
          <w:b/>
          <w:u w:val="single"/>
        </w:rPr>
        <w:t>Quadro normativo e programmatico di riferimento</w:t>
      </w:r>
      <w:r w:rsidRPr="002E4D59">
        <w:t>:</w:t>
      </w:r>
    </w:p>
    <w:p w14:paraId="567604D0" w14:textId="77777777" w:rsidR="00B31E1B" w:rsidRPr="002E4D59" w:rsidRDefault="00B31E1B" w:rsidP="00B31E1B">
      <w:pPr>
        <w:pStyle w:val="NormaleWeb"/>
        <w:widowControl w:val="0"/>
        <w:spacing w:before="0" w:beforeAutospacing="0" w:after="0" w:afterAutospacing="0"/>
        <w:jc w:val="both"/>
        <w:rPr>
          <w:b/>
        </w:rPr>
      </w:pPr>
    </w:p>
    <w:p w14:paraId="08A38D90" w14:textId="50E987E1" w:rsidR="00B31E1B" w:rsidRPr="00B31E1B" w:rsidRDefault="00B31E1B" w:rsidP="00B31E1B">
      <w:pPr>
        <w:pStyle w:val="NormaleWeb"/>
        <w:widowControl w:val="0"/>
        <w:spacing w:before="0" w:beforeAutospacing="0" w:after="0" w:afterAutospacing="0"/>
        <w:jc w:val="both"/>
        <w:rPr>
          <w:bCs/>
        </w:rPr>
      </w:pPr>
      <w:r w:rsidRPr="00B31E1B">
        <w:rPr>
          <w:bCs/>
        </w:rPr>
        <w:t>Legge Regionale 5 febbraio 2010, n.18 recante Misure Finalizzate al riassetto ed al risanamento dei consorzi per lo sviluppo industriale, così come modificata ed integrata dalla L.R. 5 novembre 2014, n.32, dall’art. 18 della L.R. 9 febbraio 2016, n. 3 e dal comma 2 dell’art.24 della L.R. 4 marzo 2016 n. 5.</w:t>
      </w:r>
      <w:r w:rsidR="005D1015">
        <w:rPr>
          <w:bCs/>
        </w:rPr>
        <w:t xml:space="preserve"> </w:t>
      </w:r>
      <w:r w:rsidR="000A2194">
        <w:rPr>
          <w:bCs/>
        </w:rPr>
        <w:t>Non è stato previsto alcun riferimento alla L.R. 7 del 3 marzo 2021, intitolata “</w:t>
      </w:r>
      <w:r w:rsidR="000A2194">
        <w:t xml:space="preserve">Scioglimento del Consorzio Industriale della Provincia di Potenza e costituzione della società aree produttive industriali basilicata s.p.a.” così come consentito dall’art.12 della stessa. </w:t>
      </w:r>
    </w:p>
    <w:p w14:paraId="057A734E" w14:textId="77777777" w:rsidR="00363C32" w:rsidRDefault="00363C32" w:rsidP="00CF6894">
      <w:pPr>
        <w:pStyle w:val="NormaleWeb"/>
        <w:widowControl w:val="0"/>
        <w:spacing w:before="0" w:beforeAutospacing="0" w:after="0" w:afterAutospacing="0"/>
        <w:jc w:val="both"/>
        <w:rPr>
          <w:b/>
          <w:u w:val="single"/>
        </w:rPr>
      </w:pPr>
    </w:p>
    <w:p w14:paraId="09DC211B" w14:textId="77777777" w:rsidR="00B568B1" w:rsidRDefault="00B568B1" w:rsidP="00363C32">
      <w:pPr>
        <w:pStyle w:val="NormaleWeb"/>
        <w:widowControl w:val="0"/>
        <w:spacing w:before="0" w:beforeAutospacing="0" w:after="0" w:afterAutospacing="0"/>
        <w:jc w:val="both"/>
        <w:rPr>
          <w:b/>
          <w:u w:val="single"/>
        </w:rPr>
      </w:pPr>
    </w:p>
    <w:p w14:paraId="134C5929" w14:textId="265444B2" w:rsidR="00363C32" w:rsidRPr="002E4D59" w:rsidRDefault="00363C32" w:rsidP="00363C32">
      <w:pPr>
        <w:pStyle w:val="NormaleWeb"/>
        <w:widowControl w:val="0"/>
        <w:spacing w:before="0" w:beforeAutospacing="0" w:after="0" w:afterAutospacing="0"/>
        <w:jc w:val="both"/>
        <w:rPr>
          <w:b/>
          <w:u w:val="single"/>
        </w:rPr>
      </w:pPr>
      <w:r w:rsidRPr="002E4D59">
        <w:rPr>
          <w:b/>
          <w:u w:val="single"/>
        </w:rPr>
        <w:lastRenderedPageBreak/>
        <w:t>Contesto operativo della programmazione</w:t>
      </w:r>
    </w:p>
    <w:p w14:paraId="73052B0B" w14:textId="5CEEC460" w:rsidR="00363C32" w:rsidRDefault="00363C32" w:rsidP="00CF6894">
      <w:pPr>
        <w:pStyle w:val="NormaleWeb"/>
        <w:widowControl w:val="0"/>
        <w:spacing w:before="0" w:beforeAutospacing="0" w:after="0" w:afterAutospacing="0"/>
        <w:jc w:val="both"/>
        <w:rPr>
          <w:b/>
          <w:u w:val="single"/>
        </w:rPr>
      </w:pPr>
    </w:p>
    <w:p w14:paraId="4EF08039" w14:textId="7B73F361" w:rsidR="00B568B1" w:rsidRDefault="00B568B1" w:rsidP="00CF6894">
      <w:pPr>
        <w:pStyle w:val="NormaleWeb"/>
        <w:widowControl w:val="0"/>
        <w:spacing w:before="0" w:beforeAutospacing="0" w:after="0" w:afterAutospacing="0"/>
        <w:jc w:val="both"/>
        <w:rPr>
          <w:b/>
          <w:u w:val="single"/>
        </w:rPr>
      </w:pPr>
    </w:p>
    <w:p w14:paraId="2A4CC6ED" w14:textId="77777777" w:rsidR="00B568B1" w:rsidRDefault="00B568B1" w:rsidP="00CF6894">
      <w:pPr>
        <w:pStyle w:val="NormaleWeb"/>
        <w:widowControl w:val="0"/>
        <w:spacing w:before="0" w:beforeAutospacing="0" w:after="0" w:afterAutospacing="0"/>
        <w:jc w:val="both"/>
        <w:rPr>
          <w:b/>
          <w:u w:val="single"/>
        </w:rPr>
      </w:pPr>
    </w:p>
    <w:p w14:paraId="28514B32" w14:textId="77777777" w:rsidR="00650DA9" w:rsidRDefault="00650DA9" w:rsidP="00650DA9">
      <w:pPr>
        <w:ind w:right="59"/>
        <w:jc w:val="center"/>
        <w:rPr>
          <w:rFonts w:ascii="Arial" w:hAnsi="Arial" w:cs="Arial"/>
        </w:rPr>
      </w:pPr>
      <w:r>
        <w:rPr>
          <w:rFonts w:ascii="Arial" w:hAnsi="Arial" w:cs="Arial"/>
          <w:vanish/>
          <w:color w:val="FF0000"/>
        </w:rPr>
        <w:t>@K000008@K000008End</w:t>
      </w:r>
    </w:p>
    <w:tbl>
      <w:tblPr>
        <w:tblW w:w="9935" w:type="dxa"/>
        <w:tblInd w:w="15" w:type="dxa"/>
        <w:tblLayout w:type="fixed"/>
        <w:tblCellMar>
          <w:left w:w="0" w:type="dxa"/>
          <w:right w:w="0" w:type="dxa"/>
        </w:tblCellMar>
        <w:tblLook w:val="0000" w:firstRow="0" w:lastRow="0" w:firstColumn="0" w:lastColumn="0" w:noHBand="0" w:noVBand="0"/>
      </w:tblPr>
      <w:tblGrid>
        <w:gridCol w:w="9935"/>
      </w:tblGrid>
      <w:tr w:rsidR="00650DA9" w14:paraId="13CB800B" w14:textId="77777777" w:rsidTr="001712CC">
        <w:tc>
          <w:tcPr>
            <w:tcW w:w="9935" w:type="dxa"/>
            <w:tcBorders>
              <w:top w:val="nil"/>
              <w:left w:val="nil"/>
              <w:bottom w:val="nil"/>
              <w:right w:val="nil"/>
            </w:tcBorders>
            <w:shd w:val="clear" w:color="000000" w:fill="auto"/>
          </w:tcPr>
          <w:p w14:paraId="51BE7CED" w14:textId="77777777" w:rsidR="00650DA9" w:rsidRDefault="00650DA9" w:rsidP="001712CC">
            <w:pPr>
              <w:pStyle w:val="Testataparagrafo"/>
              <w:rPr>
                <w:rFonts w:ascii="Courier" w:hAnsi="Courier"/>
                <w:sz w:val="20"/>
                <w:szCs w:val="20"/>
              </w:rPr>
            </w:pPr>
            <w:r>
              <w:rPr>
                <w:sz w:val="28"/>
                <w:szCs w:val="20"/>
              </w:rPr>
              <w:t>Premessa</w:t>
            </w:r>
          </w:p>
        </w:tc>
      </w:tr>
    </w:tbl>
    <w:p w14:paraId="5AF4F00E" w14:textId="77777777" w:rsidR="00650DA9" w:rsidRDefault="00650DA9" w:rsidP="00650DA9">
      <w:pPr>
        <w:widowControl w:val="0"/>
        <w:ind w:left="1700" w:right="1"/>
        <w:jc w:val="both"/>
      </w:pPr>
    </w:p>
    <w:p w14:paraId="01AA391C" w14:textId="77777777" w:rsidR="00650DA9" w:rsidRDefault="00650DA9" w:rsidP="00E51853">
      <w:pPr>
        <w:widowControl w:val="0"/>
        <w:ind w:right="1"/>
        <w:jc w:val="both"/>
      </w:pPr>
      <w:r>
        <w:t xml:space="preserve">Il presente commento ha la funzione di illustrare i principi, i criteri di valutazione e le assunzioni utilizzati per la redazione degli stati patrimoniali e dei conti economici previsionali, ed i relativi dettagli e movimentazioni di singole poste.  </w:t>
      </w:r>
    </w:p>
    <w:p w14:paraId="7A5D94F3" w14:textId="77777777" w:rsidR="00650DA9" w:rsidRDefault="00650DA9" w:rsidP="00E51853">
      <w:pPr>
        <w:widowControl w:val="0"/>
        <w:ind w:right="1"/>
        <w:jc w:val="both"/>
      </w:pPr>
    </w:p>
    <w:p w14:paraId="73282DCE" w14:textId="77777777" w:rsidR="00650DA9" w:rsidRDefault="00650DA9" w:rsidP="00E51853">
      <w:pPr>
        <w:widowControl w:val="0"/>
        <w:ind w:right="1"/>
        <w:jc w:val="both"/>
      </w:pPr>
      <w:r>
        <w:t xml:space="preserve">Il Piano Economico Finanziario e Patrimoniale è stato redatto secondo gli schemi previsti dagli artt.2424 e 2425 del Codice Civile così come suggerito nelle “Linee guida, schemi di bilancio e piano economico finanziario dei Consorzi per lo Sviluppo Industriale della Regione Basilicata” redatte dal Gruppo di Lavoro Interdipartimentale-Consorzi Industriali di cui alla D.G.R. n.465 del 8 aprile 2008 e D.G.R. n.1679 del 28 ottobre 2008.  </w:t>
      </w:r>
    </w:p>
    <w:p w14:paraId="6772230E" w14:textId="77777777" w:rsidR="00650DA9" w:rsidRDefault="00650DA9" w:rsidP="00E51853">
      <w:pPr>
        <w:widowControl w:val="0"/>
        <w:ind w:right="1"/>
        <w:jc w:val="both"/>
      </w:pPr>
    </w:p>
    <w:p w14:paraId="20B7CD98" w14:textId="77777777" w:rsidR="00650DA9" w:rsidRDefault="00650DA9" w:rsidP="00E51853">
      <w:pPr>
        <w:widowControl w:val="0"/>
        <w:ind w:right="1"/>
        <w:jc w:val="both"/>
      </w:pPr>
      <w:r>
        <w:tab/>
        <w:t>Sono, inoltre, fornite le notizie complementari ritenute necessarie per una migliore informativa.</w:t>
      </w:r>
    </w:p>
    <w:p w14:paraId="4656FD36" w14:textId="77777777" w:rsidR="00650DA9" w:rsidRDefault="00650DA9" w:rsidP="00E51853">
      <w:pPr>
        <w:widowControl w:val="0"/>
        <w:ind w:right="1"/>
        <w:jc w:val="both"/>
      </w:pPr>
    </w:p>
    <w:p w14:paraId="123CD4EA" w14:textId="0EF57BCB" w:rsidR="00650DA9" w:rsidRDefault="00650DA9" w:rsidP="00E51853">
      <w:pPr>
        <w:widowControl w:val="0"/>
        <w:ind w:right="1"/>
        <w:jc w:val="both"/>
      </w:pPr>
      <w:r>
        <w:tab/>
        <w:t>Il Piano Economico Finanziario</w:t>
      </w:r>
      <w:r w:rsidR="00363C32">
        <w:t xml:space="preserve"> e Patrimoniale</w:t>
      </w:r>
      <w:r>
        <w:t xml:space="preserve"> </w:t>
      </w:r>
      <w:r w:rsidR="00363C32">
        <w:t>previsionale è stato redatto nel principio dell’equilibrio, sostenibilità e continuità</w:t>
      </w:r>
      <w:r>
        <w:t>.</w:t>
      </w:r>
    </w:p>
    <w:p w14:paraId="42C0D5BF" w14:textId="77777777" w:rsidR="00650DA9" w:rsidRDefault="00650DA9" w:rsidP="00E51853">
      <w:pPr>
        <w:widowControl w:val="0"/>
        <w:ind w:right="1"/>
        <w:jc w:val="both"/>
        <w:rPr>
          <w:color w:val="000000"/>
        </w:rPr>
      </w:pPr>
    </w:p>
    <w:p w14:paraId="7AD4D7D3" w14:textId="53F33323" w:rsidR="00650DA9" w:rsidRDefault="00650DA9" w:rsidP="00E51853">
      <w:pPr>
        <w:widowControl w:val="0"/>
        <w:ind w:right="1"/>
        <w:jc w:val="both"/>
        <w:rPr>
          <w:color w:val="000000"/>
        </w:rPr>
      </w:pPr>
      <w:r w:rsidRPr="005E71DD">
        <w:rPr>
          <w:b/>
          <w:bCs/>
          <w:color w:val="000000"/>
        </w:rPr>
        <w:t>Il presente documento è stato redatto in assenza di indicazioni da parte dell’Ente Capogruppo (Regione Basilicata) richiamate dall’art.4.3 lett.a dell’allegato 4/1 al D.Lgs. 118/2011 così come modificato dal D.Lgs. 126/2014</w:t>
      </w:r>
      <w:r>
        <w:rPr>
          <w:color w:val="000000"/>
        </w:rPr>
        <w:t>.</w:t>
      </w:r>
      <w:r w:rsidR="000A2194">
        <w:rPr>
          <w:color w:val="000000"/>
        </w:rPr>
        <w:t xml:space="preserve"> Spunti di lavoro sono stati rinvenuti </w:t>
      </w:r>
      <w:r w:rsidR="001374E8">
        <w:rPr>
          <w:color w:val="000000"/>
        </w:rPr>
        <w:t>n</w:t>
      </w:r>
      <w:r w:rsidR="000A2194">
        <w:rPr>
          <w:color w:val="000000"/>
        </w:rPr>
        <w:t>el Piano Strategico Regionale 2021/2030 pubblicato sul Bollettino Ufficiale della Regione Basilicata n.8 del 11/02/2022.</w:t>
      </w:r>
      <w:r w:rsidR="001374E8">
        <w:rPr>
          <w:color w:val="000000"/>
        </w:rPr>
        <w:t xml:space="preserve"> In particolare nelle seguenti misure:</w:t>
      </w:r>
    </w:p>
    <w:p w14:paraId="2748B4F2" w14:textId="5E6F8792" w:rsidR="001374E8" w:rsidRDefault="001374E8" w:rsidP="001374E8">
      <w:pPr>
        <w:pStyle w:val="Paragrafoelenco"/>
        <w:widowControl w:val="0"/>
        <w:numPr>
          <w:ilvl w:val="0"/>
          <w:numId w:val="3"/>
        </w:numPr>
        <w:ind w:right="1"/>
        <w:jc w:val="both"/>
        <w:rPr>
          <w:color w:val="000000"/>
        </w:rPr>
      </w:pPr>
      <w:r w:rsidRPr="009B4B91">
        <w:rPr>
          <w:b/>
          <w:bCs/>
          <w:color w:val="000000"/>
        </w:rPr>
        <w:t xml:space="preserve">Azione </w:t>
      </w:r>
      <w:proofErr w:type="gramStart"/>
      <w:r w:rsidRPr="009B4B91">
        <w:rPr>
          <w:b/>
          <w:bCs/>
          <w:color w:val="000000"/>
        </w:rPr>
        <w:t>n.6</w:t>
      </w:r>
      <w:r>
        <w:rPr>
          <w:color w:val="000000"/>
        </w:rPr>
        <w:t xml:space="preserve">  -</w:t>
      </w:r>
      <w:proofErr w:type="gramEnd"/>
      <w:r>
        <w:rPr>
          <w:color w:val="000000"/>
        </w:rPr>
        <w:t xml:space="preserve"> “Riqualificazione delle aree di localizzazione degli insediamenti produttivi”;</w:t>
      </w:r>
    </w:p>
    <w:p w14:paraId="405847D5" w14:textId="18191910" w:rsidR="001374E8" w:rsidRDefault="001374E8" w:rsidP="001374E8">
      <w:pPr>
        <w:pStyle w:val="Paragrafoelenco"/>
        <w:widowControl w:val="0"/>
        <w:numPr>
          <w:ilvl w:val="0"/>
          <w:numId w:val="3"/>
        </w:numPr>
        <w:ind w:right="1"/>
        <w:jc w:val="both"/>
        <w:rPr>
          <w:color w:val="000000"/>
        </w:rPr>
      </w:pPr>
      <w:r w:rsidRPr="009B4B91">
        <w:rPr>
          <w:b/>
          <w:bCs/>
          <w:color w:val="000000"/>
        </w:rPr>
        <w:t>Azione n.14</w:t>
      </w:r>
      <w:r>
        <w:rPr>
          <w:color w:val="000000"/>
        </w:rPr>
        <w:t>- “Tutela e valorizzazione delle risorse endogene: b. le risorse energetiche”;</w:t>
      </w:r>
    </w:p>
    <w:p w14:paraId="476AFEF1" w14:textId="5FDEC4C6" w:rsidR="001374E8" w:rsidRDefault="001374E8" w:rsidP="001374E8">
      <w:pPr>
        <w:pStyle w:val="Paragrafoelenco"/>
        <w:widowControl w:val="0"/>
        <w:numPr>
          <w:ilvl w:val="0"/>
          <w:numId w:val="3"/>
        </w:numPr>
        <w:ind w:right="1"/>
        <w:jc w:val="both"/>
        <w:rPr>
          <w:color w:val="000000"/>
        </w:rPr>
      </w:pPr>
      <w:r w:rsidRPr="009B4B91">
        <w:rPr>
          <w:b/>
          <w:bCs/>
          <w:color w:val="000000"/>
        </w:rPr>
        <w:t>Azione n.15</w:t>
      </w:r>
      <w:r>
        <w:rPr>
          <w:color w:val="000000"/>
        </w:rPr>
        <w:t>- “La riedizione del progetto risorse idriche (invasi, adduzione, distribuzione, gestione);</w:t>
      </w:r>
    </w:p>
    <w:p w14:paraId="42248A2B" w14:textId="3B9F9E80" w:rsidR="001374E8" w:rsidRDefault="001374E8" w:rsidP="001374E8">
      <w:pPr>
        <w:pStyle w:val="Paragrafoelenco"/>
        <w:widowControl w:val="0"/>
        <w:numPr>
          <w:ilvl w:val="0"/>
          <w:numId w:val="3"/>
        </w:numPr>
        <w:tabs>
          <w:tab w:val="clear" w:pos="720"/>
        </w:tabs>
        <w:ind w:left="709" w:right="1"/>
        <w:jc w:val="both"/>
        <w:rPr>
          <w:color w:val="000000"/>
        </w:rPr>
      </w:pPr>
      <w:r w:rsidRPr="009B4B91">
        <w:rPr>
          <w:b/>
          <w:bCs/>
          <w:color w:val="000000"/>
        </w:rPr>
        <w:t>Azione n.19</w:t>
      </w:r>
      <w:r>
        <w:rPr>
          <w:color w:val="000000"/>
        </w:rPr>
        <w:t>- “Interventi di prevenzione dei rischi: idrogeologici, sismici, climatici, da inquinamento (compreso quello acustico da pale eoliche”;</w:t>
      </w:r>
    </w:p>
    <w:p w14:paraId="66649471" w14:textId="52E1854D" w:rsidR="001374E8" w:rsidRPr="001374E8" w:rsidRDefault="001374E8" w:rsidP="001374E8">
      <w:pPr>
        <w:pStyle w:val="Paragrafoelenco"/>
        <w:widowControl w:val="0"/>
        <w:numPr>
          <w:ilvl w:val="0"/>
          <w:numId w:val="3"/>
        </w:numPr>
        <w:tabs>
          <w:tab w:val="clear" w:pos="720"/>
        </w:tabs>
        <w:ind w:left="709" w:right="1"/>
        <w:jc w:val="both"/>
        <w:rPr>
          <w:color w:val="000000"/>
        </w:rPr>
      </w:pPr>
      <w:r w:rsidRPr="009B4B91">
        <w:rPr>
          <w:b/>
          <w:bCs/>
          <w:color w:val="000000"/>
        </w:rPr>
        <w:t>Azione n.20</w:t>
      </w:r>
      <w:r>
        <w:rPr>
          <w:color w:val="000000"/>
        </w:rPr>
        <w:t>- “Digitalizzazione”.</w:t>
      </w:r>
    </w:p>
    <w:p w14:paraId="5268B8E1" w14:textId="77777777" w:rsidR="00650DA9" w:rsidRDefault="00650DA9" w:rsidP="00E51853">
      <w:pPr>
        <w:widowControl w:val="0"/>
        <w:ind w:right="1"/>
        <w:jc w:val="both"/>
        <w:rPr>
          <w:b/>
          <w:bCs/>
          <w:color w:val="000000"/>
        </w:rPr>
      </w:pPr>
    </w:p>
    <w:p w14:paraId="16897A10" w14:textId="77777777" w:rsidR="00650DA9" w:rsidRDefault="00650DA9" w:rsidP="00E51853">
      <w:pPr>
        <w:widowControl w:val="0"/>
        <w:ind w:right="1"/>
        <w:jc w:val="both"/>
      </w:pPr>
      <w:r>
        <w:rPr>
          <w:b/>
          <w:bCs/>
          <w:color w:val="000000"/>
        </w:rPr>
        <w:t>Eventuale appartenenza a un Gruppo</w:t>
      </w:r>
    </w:p>
    <w:p w14:paraId="7775C62D" w14:textId="1A684CCD" w:rsidR="00516BA5" w:rsidRPr="00516BA5" w:rsidRDefault="00E51853" w:rsidP="00516BA5">
      <w:pPr>
        <w:pStyle w:val="PreformattatoHTML"/>
        <w:shd w:val="clear" w:color="auto" w:fill="FFFFFF"/>
        <w:rPr>
          <w:rFonts w:ascii="Times New Roman" w:hAnsi="Times New Roman" w:cs="Times New Roman"/>
          <w:sz w:val="24"/>
          <w:szCs w:val="24"/>
        </w:rPr>
      </w:pPr>
      <w:r w:rsidRPr="00516BA5">
        <w:rPr>
          <w:rFonts w:ascii="Times New Roman" w:hAnsi="Times New Roman" w:cs="Times New Roman"/>
          <w:sz w:val="24"/>
          <w:szCs w:val="24"/>
        </w:rPr>
        <w:t>I</w:t>
      </w:r>
      <w:r w:rsidR="00650DA9" w:rsidRPr="00516BA5">
        <w:rPr>
          <w:rFonts w:ascii="Times New Roman" w:hAnsi="Times New Roman" w:cs="Times New Roman"/>
          <w:sz w:val="24"/>
          <w:szCs w:val="24"/>
        </w:rPr>
        <w:t>l Consorzio è sottoposto alla vigilanza della Regione Basilicata</w:t>
      </w:r>
      <w:r w:rsidRPr="00516BA5">
        <w:rPr>
          <w:rFonts w:ascii="Times New Roman" w:hAnsi="Times New Roman" w:cs="Times New Roman"/>
          <w:sz w:val="24"/>
          <w:szCs w:val="24"/>
        </w:rPr>
        <w:t xml:space="preserve"> in considerazione della natura pubblicistica dell’Ente, della specificità dell’attività svolta, nonché della nomina degli organi di governo da parte dell’Ente Regionale</w:t>
      </w:r>
      <w:r w:rsidR="00A070FD" w:rsidRPr="00516BA5">
        <w:rPr>
          <w:rFonts w:ascii="Times New Roman" w:hAnsi="Times New Roman" w:cs="Times New Roman"/>
          <w:sz w:val="24"/>
          <w:szCs w:val="24"/>
        </w:rPr>
        <w:t>.</w:t>
      </w:r>
      <w:r w:rsidR="00516BA5" w:rsidRPr="00516BA5">
        <w:rPr>
          <w:rFonts w:ascii="Times New Roman" w:hAnsi="Times New Roman" w:cs="Times New Roman"/>
          <w:sz w:val="24"/>
          <w:szCs w:val="24"/>
        </w:rPr>
        <w:t xml:space="preserve"> </w:t>
      </w:r>
      <w:r w:rsidR="00516BA5">
        <w:rPr>
          <w:rFonts w:ascii="Times New Roman" w:hAnsi="Times New Roman" w:cs="Times New Roman"/>
          <w:sz w:val="24"/>
          <w:szCs w:val="24"/>
        </w:rPr>
        <w:t xml:space="preserve">Al riguardo si segnala quanto previsto dall’art.36, commi 4 e 5 della Legge 317/1991: </w:t>
      </w:r>
    </w:p>
    <w:p w14:paraId="5F11C1D5" w14:textId="2A4AAB4F" w:rsidR="00516BA5" w:rsidRDefault="00516BA5" w:rsidP="00516BA5">
      <w:pPr>
        <w:pStyle w:val="PreformattatoHTML"/>
        <w:shd w:val="clear" w:color="auto" w:fill="FFFFFF"/>
        <w:rPr>
          <w:rFonts w:ascii="Times New Roman" w:hAnsi="Times New Roman" w:cs="Times New Roman"/>
          <w:i/>
          <w:iCs/>
          <w:color w:val="19191A"/>
          <w:sz w:val="24"/>
          <w:szCs w:val="24"/>
        </w:rPr>
      </w:pPr>
      <w:r>
        <w:rPr>
          <w:rFonts w:ascii="Times New Roman" w:hAnsi="Times New Roman" w:cs="Times New Roman"/>
          <w:i/>
          <w:iCs/>
          <w:color w:val="19191A"/>
          <w:sz w:val="24"/>
          <w:szCs w:val="24"/>
        </w:rPr>
        <w:t>.....</w:t>
      </w:r>
    </w:p>
    <w:p w14:paraId="6B57A277" w14:textId="62030E1E" w:rsidR="00516BA5" w:rsidRPr="00516BA5" w:rsidRDefault="00516BA5" w:rsidP="00516BA5">
      <w:pPr>
        <w:pStyle w:val="PreformattatoHTML"/>
        <w:shd w:val="clear" w:color="auto" w:fill="FFFFFF"/>
        <w:jc w:val="both"/>
        <w:rPr>
          <w:rFonts w:ascii="Times New Roman" w:hAnsi="Times New Roman" w:cs="Times New Roman"/>
          <w:i/>
          <w:iCs/>
          <w:color w:val="19191A"/>
          <w:sz w:val="24"/>
          <w:szCs w:val="24"/>
        </w:rPr>
      </w:pPr>
      <w:r w:rsidRPr="00516BA5">
        <w:rPr>
          <w:rFonts w:ascii="Times New Roman" w:hAnsi="Times New Roman" w:cs="Times New Roman"/>
          <w:i/>
          <w:iCs/>
          <w:color w:val="19191A"/>
          <w:sz w:val="24"/>
          <w:szCs w:val="24"/>
        </w:rPr>
        <w:t>4. I consorzi di sviluppo industriale, costituiti ai sensi della</w:t>
      </w:r>
      <w:r>
        <w:rPr>
          <w:rFonts w:ascii="Times New Roman" w:hAnsi="Times New Roman" w:cs="Times New Roman"/>
          <w:i/>
          <w:iCs/>
          <w:color w:val="19191A"/>
          <w:sz w:val="24"/>
          <w:szCs w:val="24"/>
        </w:rPr>
        <w:t xml:space="preserve"> </w:t>
      </w:r>
      <w:r w:rsidRPr="00516BA5">
        <w:rPr>
          <w:rFonts w:ascii="Times New Roman" w:hAnsi="Times New Roman" w:cs="Times New Roman"/>
          <w:i/>
          <w:iCs/>
          <w:color w:val="19191A"/>
          <w:sz w:val="24"/>
          <w:szCs w:val="24"/>
        </w:rPr>
        <w:t>vigente legislazione nazionale e regionale, sono enti pubblici</w:t>
      </w:r>
      <w:r>
        <w:rPr>
          <w:rFonts w:ascii="Times New Roman" w:hAnsi="Times New Roman" w:cs="Times New Roman"/>
          <w:i/>
          <w:iCs/>
          <w:color w:val="19191A"/>
          <w:sz w:val="24"/>
          <w:szCs w:val="24"/>
        </w:rPr>
        <w:t xml:space="preserve"> </w:t>
      </w:r>
      <w:r w:rsidRPr="00516BA5">
        <w:rPr>
          <w:rFonts w:ascii="Times New Roman" w:hAnsi="Times New Roman" w:cs="Times New Roman"/>
          <w:i/>
          <w:iCs/>
          <w:color w:val="19191A"/>
          <w:sz w:val="24"/>
          <w:szCs w:val="24"/>
        </w:rPr>
        <w:t>economici. Spetta alle regioni soltanto il controllo sui piani</w:t>
      </w:r>
    </w:p>
    <w:p w14:paraId="1C00A372" w14:textId="77777777" w:rsidR="00516BA5" w:rsidRPr="00516BA5" w:rsidRDefault="00516BA5" w:rsidP="00516B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color w:val="19191A"/>
        </w:rPr>
      </w:pPr>
      <w:r w:rsidRPr="00516BA5">
        <w:rPr>
          <w:i/>
          <w:iCs/>
          <w:color w:val="19191A"/>
        </w:rPr>
        <w:t xml:space="preserve">economici e finanziari dei consorzi. </w:t>
      </w:r>
    </w:p>
    <w:p w14:paraId="6899B605" w14:textId="19B1F911" w:rsidR="00650DA9" w:rsidRDefault="00516BA5" w:rsidP="001B3F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16BA5">
        <w:rPr>
          <w:i/>
          <w:iCs/>
          <w:color w:val="19191A"/>
        </w:rPr>
        <w:t xml:space="preserve">  5. I consorzi di sviluppo industriale di cui al comma 4 promuovono,</w:t>
      </w:r>
      <w:r>
        <w:rPr>
          <w:i/>
          <w:iCs/>
          <w:color w:val="19191A"/>
        </w:rPr>
        <w:t xml:space="preserve"> </w:t>
      </w:r>
      <w:r w:rsidRPr="00516BA5">
        <w:rPr>
          <w:i/>
          <w:iCs/>
          <w:color w:val="19191A"/>
        </w:rPr>
        <w:t>nell'ambito degli agglomerat</w:t>
      </w:r>
      <w:r w:rsidR="009B4B91">
        <w:rPr>
          <w:i/>
          <w:iCs/>
          <w:color w:val="19191A"/>
        </w:rPr>
        <w:t>i</w:t>
      </w:r>
      <w:r w:rsidRPr="00516BA5">
        <w:rPr>
          <w:i/>
          <w:iCs/>
          <w:color w:val="19191A"/>
        </w:rPr>
        <w:t xml:space="preserve"> industriali attrezzati dai consorzi</w:t>
      </w:r>
      <w:r>
        <w:rPr>
          <w:i/>
          <w:iCs/>
          <w:color w:val="19191A"/>
        </w:rPr>
        <w:t xml:space="preserve"> </w:t>
      </w:r>
      <w:r w:rsidRPr="00516BA5">
        <w:rPr>
          <w:i/>
          <w:iCs/>
          <w:color w:val="19191A"/>
        </w:rPr>
        <w:t>medesimi, le condizioni necessarie per la creazione e lo sviluppo di</w:t>
      </w:r>
      <w:r>
        <w:rPr>
          <w:i/>
          <w:iCs/>
          <w:color w:val="19191A"/>
        </w:rPr>
        <w:t xml:space="preserve"> </w:t>
      </w:r>
      <w:r w:rsidRPr="00516BA5">
        <w:rPr>
          <w:i/>
          <w:iCs/>
          <w:color w:val="19191A"/>
        </w:rPr>
        <w:t>attivita' produttive nei settori dell'industria e dei servizi. A tale</w:t>
      </w:r>
      <w:r>
        <w:rPr>
          <w:i/>
          <w:iCs/>
          <w:color w:val="19191A"/>
        </w:rPr>
        <w:t xml:space="preserve"> </w:t>
      </w:r>
      <w:r w:rsidRPr="00516BA5">
        <w:rPr>
          <w:i/>
          <w:iCs/>
          <w:color w:val="19191A"/>
        </w:rPr>
        <w:t>scopo realizzano e gestiscono, in collaborazione con le associazioni</w:t>
      </w:r>
      <w:r>
        <w:rPr>
          <w:i/>
          <w:iCs/>
          <w:color w:val="19191A"/>
        </w:rPr>
        <w:t xml:space="preserve"> </w:t>
      </w:r>
      <w:r w:rsidRPr="00516BA5">
        <w:rPr>
          <w:i/>
          <w:iCs/>
          <w:color w:val="19191A"/>
        </w:rPr>
        <w:t>imprenditoriali e con le camere di commercio, industria, artigianato</w:t>
      </w:r>
      <w:r>
        <w:rPr>
          <w:i/>
          <w:iCs/>
          <w:color w:val="19191A"/>
        </w:rPr>
        <w:t xml:space="preserve"> </w:t>
      </w:r>
      <w:r w:rsidRPr="00516BA5">
        <w:rPr>
          <w:i/>
          <w:iCs/>
          <w:color w:val="19191A"/>
        </w:rPr>
        <w:t>e agricoltura, infrastrutture per l'industria, rustici industriali,</w:t>
      </w:r>
      <w:r>
        <w:rPr>
          <w:i/>
          <w:iCs/>
          <w:color w:val="19191A"/>
        </w:rPr>
        <w:t xml:space="preserve"> </w:t>
      </w:r>
      <w:r w:rsidRPr="00516BA5">
        <w:rPr>
          <w:i/>
          <w:iCs/>
          <w:color w:val="19191A"/>
        </w:rPr>
        <w:t>servizi reali alle imprese, iniziative pe</w:t>
      </w:r>
      <w:r w:rsidR="009B4B91">
        <w:rPr>
          <w:i/>
          <w:iCs/>
          <w:color w:val="19191A"/>
        </w:rPr>
        <w:t>r</w:t>
      </w:r>
      <w:r w:rsidRPr="00516BA5">
        <w:rPr>
          <w:i/>
          <w:iCs/>
          <w:color w:val="19191A"/>
        </w:rPr>
        <w:t xml:space="preserve"> l'orientamento   dei</w:t>
      </w:r>
      <w:r>
        <w:rPr>
          <w:i/>
          <w:iCs/>
          <w:color w:val="19191A"/>
        </w:rPr>
        <w:t xml:space="preserve"> </w:t>
      </w:r>
      <w:r w:rsidRPr="00516BA5">
        <w:rPr>
          <w:i/>
          <w:iCs/>
          <w:color w:val="19191A"/>
        </w:rPr>
        <w:t>lavoratori, dei quadri direttivi e intermedi   e   dei   giovani</w:t>
      </w:r>
      <w:r>
        <w:rPr>
          <w:i/>
          <w:iCs/>
          <w:color w:val="19191A"/>
        </w:rPr>
        <w:t xml:space="preserve"> </w:t>
      </w:r>
      <w:r w:rsidRPr="00516BA5">
        <w:rPr>
          <w:i/>
          <w:iCs/>
          <w:color w:val="19191A"/>
        </w:rPr>
        <w:t>imprenditori, e ogni altro servizio sociale connesso alla produzione</w:t>
      </w:r>
      <w:r>
        <w:rPr>
          <w:i/>
          <w:iCs/>
          <w:color w:val="19191A"/>
        </w:rPr>
        <w:t xml:space="preserve"> </w:t>
      </w:r>
      <w:r w:rsidRPr="00516BA5">
        <w:rPr>
          <w:i/>
          <w:iCs/>
          <w:color w:val="19191A"/>
        </w:rPr>
        <w:t xml:space="preserve">industriale. </w:t>
      </w:r>
    </w:p>
    <w:p w14:paraId="6BE8D819" w14:textId="77777777" w:rsidR="00650DA9" w:rsidRDefault="00650DA9" w:rsidP="00650DA9">
      <w:r>
        <w:br w:type="page"/>
      </w:r>
    </w:p>
    <w:p w14:paraId="5EB721B4" w14:textId="77777777" w:rsidR="00650DA9" w:rsidRPr="00A13181" w:rsidRDefault="00650DA9" w:rsidP="00650DA9">
      <w:pPr>
        <w:widowControl w:val="0"/>
        <w:ind w:left="1700" w:right="1"/>
        <w:jc w:val="both"/>
        <w:rPr>
          <w:color w:val="FF0000"/>
        </w:rPr>
      </w:pPr>
    </w:p>
    <w:p w14:paraId="3294E283" w14:textId="77777777" w:rsidR="00650DA9" w:rsidRPr="00706A6B" w:rsidRDefault="00650DA9" w:rsidP="00650DA9">
      <w:pPr>
        <w:pStyle w:val="Testataparagrafo"/>
        <w:rPr>
          <w:sz w:val="28"/>
          <w:szCs w:val="20"/>
        </w:rPr>
      </w:pPr>
      <w:r w:rsidRPr="00706A6B">
        <w:rPr>
          <w:sz w:val="28"/>
          <w:szCs w:val="20"/>
        </w:rPr>
        <w:t>Obiettivi</w:t>
      </w:r>
      <w:r w:rsidR="00194336" w:rsidRPr="00706A6B">
        <w:rPr>
          <w:sz w:val="28"/>
          <w:szCs w:val="20"/>
        </w:rPr>
        <w:t xml:space="preserve"> Programmatici</w:t>
      </w:r>
    </w:p>
    <w:p w14:paraId="14C2998E" w14:textId="77777777" w:rsidR="00194336" w:rsidRDefault="00194336" w:rsidP="00194336">
      <w:pPr>
        <w:widowControl w:val="0"/>
        <w:shd w:val="clear" w:color="auto" w:fill="FFFFFF"/>
        <w:jc w:val="both"/>
        <w:rPr>
          <w:rFonts w:ascii="Verdana" w:hAnsi="Verdana" w:cs="Tahoma"/>
          <w:color w:val="000000"/>
        </w:rPr>
      </w:pPr>
    </w:p>
    <w:p w14:paraId="08898786" w14:textId="77777777" w:rsidR="00194336" w:rsidRPr="00194336" w:rsidRDefault="00194336" w:rsidP="00194336">
      <w:pPr>
        <w:pStyle w:val="NormaleWeb"/>
        <w:widowControl w:val="0"/>
        <w:spacing w:before="0" w:beforeAutospacing="0" w:after="0" w:afterAutospacing="0"/>
        <w:jc w:val="both"/>
      </w:pPr>
    </w:p>
    <w:p w14:paraId="450C98B8" w14:textId="464AD3FC" w:rsidR="00A81328" w:rsidRDefault="001B3FD1" w:rsidP="00706A6B">
      <w:pPr>
        <w:pStyle w:val="Corpotesto"/>
        <w:widowControl w:val="0"/>
        <w:overflowPunct w:val="0"/>
        <w:autoSpaceDE w:val="0"/>
        <w:autoSpaceDN w:val="0"/>
        <w:adjustRightInd w:val="0"/>
        <w:ind w:left="360"/>
        <w:jc w:val="both"/>
        <w:textAlignment w:val="baseline"/>
        <w:rPr>
          <w:sz w:val="24"/>
        </w:rPr>
      </w:pPr>
      <w:r>
        <w:rPr>
          <w:sz w:val="24"/>
        </w:rPr>
        <w:t>La nomina di questo Organo Amministrativo è stata disposta con DPGR 142 del 13 luglio 2023. Alla luce del recente insediamento, nonché delle difficoltà emergenziali mondiali che hanno affli</w:t>
      </w:r>
      <w:r w:rsidR="00E83D3F">
        <w:rPr>
          <w:sz w:val="24"/>
        </w:rPr>
        <w:t>t</w:t>
      </w:r>
      <w:r>
        <w:rPr>
          <w:sz w:val="24"/>
        </w:rPr>
        <w:t>to gli ultimi esercizi (pandemia, guerra Ucraina-Russia, ripresa della inflazione con lievitazione dei prezzi delle utilities e delle materie prime, instabilità sui mercati finanziari provocata dall’aumento dei tassi di interesse</w:t>
      </w:r>
      <w:r w:rsidR="00CE79D7">
        <w:rPr>
          <w:sz w:val="24"/>
        </w:rPr>
        <w:t>, guerra in Medio Oriente</w:t>
      </w:r>
      <w:r>
        <w:rPr>
          <w:sz w:val="24"/>
        </w:rPr>
        <w:t>), la definizione degli obiettivi programmatici per il triennio in commento, ma soprattutto per il prossimo esercizio, è stata effettuata, prudentemente, confermando gli obiettivi</w:t>
      </w:r>
      <w:r w:rsidR="00950484">
        <w:rPr>
          <w:sz w:val="24"/>
        </w:rPr>
        <w:t xml:space="preserve"> già considerati in occasione del precedente PEF per il triennio 2023-2025, con le variazioni nel frattempo emerse.</w:t>
      </w:r>
      <w:r>
        <w:rPr>
          <w:sz w:val="24"/>
        </w:rPr>
        <w:t xml:space="preserve"> </w:t>
      </w:r>
      <w:r w:rsidR="00E83D3F">
        <w:rPr>
          <w:sz w:val="24"/>
        </w:rPr>
        <w:t>La congruenza dell</w:t>
      </w:r>
      <w:r w:rsidR="00CE79D7">
        <w:rPr>
          <w:sz w:val="24"/>
        </w:rPr>
        <w:t xml:space="preserve">e previsioni adottate nella redazione del Piano </w:t>
      </w:r>
      <w:proofErr w:type="gramStart"/>
      <w:r w:rsidR="00CE79D7">
        <w:rPr>
          <w:sz w:val="24"/>
        </w:rPr>
        <w:t>trovano</w:t>
      </w:r>
      <w:proofErr w:type="gramEnd"/>
      <w:r w:rsidR="00CE79D7">
        <w:rPr>
          <w:sz w:val="24"/>
        </w:rPr>
        <w:t xml:space="preserve"> riscontro nei dati del bilancio preconsuntivo per l’anno in corso.</w:t>
      </w:r>
    </w:p>
    <w:p w14:paraId="365A31DE" w14:textId="77777777" w:rsidR="004A4BD7" w:rsidRDefault="004A4BD7" w:rsidP="00892A89">
      <w:pPr>
        <w:pStyle w:val="Corpotesto"/>
        <w:widowControl w:val="0"/>
        <w:overflowPunct w:val="0"/>
        <w:autoSpaceDE w:val="0"/>
        <w:autoSpaceDN w:val="0"/>
        <w:adjustRightInd w:val="0"/>
        <w:ind w:left="360"/>
        <w:jc w:val="both"/>
        <w:textAlignment w:val="baseline"/>
        <w:rPr>
          <w:sz w:val="24"/>
        </w:rPr>
      </w:pPr>
    </w:p>
    <w:p w14:paraId="51510DCB" w14:textId="1C2C62AA" w:rsidR="00950484" w:rsidRDefault="004A4BD7" w:rsidP="00892A89">
      <w:pPr>
        <w:pStyle w:val="Corpotesto"/>
        <w:widowControl w:val="0"/>
        <w:overflowPunct w:val="0"/>
        <w:autoSpaceDE w:val="0"/>
        <w:autoSpaceDN w:val="0"/>
        <w:adjustRightInd w:val="0"/>
        <w:ind w:left="360"/>
        <w:jc w:val="both"/>
        <w:textAlignment w:val="baseline"/>
        <w:rPr>
          <w:sz w:val="24"/>
        </w:rPr>
      </w:pPr>
      <w:r>
        <w:rPr>
          <w:sz w:val="24"/>
        </w:rPr>
        <w:t>Nelle previsioni si è tenuto anche conto di</w:t>
      </w:r>
      <w:r w:rsidR="00950484">
        <w:rPr>
          <w:sz w:val="24"/>
        </w:rPr>
        <w:t xml:space="preserve"> una ripresa delle richieste di insediamento di nuove iniziative produttive o ampliamento di quelle esistenti, grazie anche alla spinta data dai vantaggi economici previsti dalla istituzione della ZES. Tale vivacità ha coinvolto anche numerosi opifici inattivi da tempo, che sono stati oggetto di nuove iniziative imprenditoriali. Il Consorzio favorisce tali iniziative, rinunciando al diritto di prelazione, anche al fine di ridurre il consumo di suolo. </w:t>
      </w:r>
    </w:p>
    <w:p w14:paraId="5A19D59F" w14:textId="77777777" w:rsidR="009235BF" w:rsidRDefault="009235BF" w:rsidP="009235BF">
      <w:pPr>
        <w:pStyle w:val="Corpotesto"/>
        <w:widowControl w:val="0"/>
        <w:overflowPunct w:val="0"/>
        <w:autoSpaceDE w:val="0"/>
        <w:autoSpaceDN w:val="0"/>
        <w:adjustRightInd w:val="0"/>
        <w:ind w:left="360"/>
        <w:jc w:val="both"/>
        <w:textAlignment w:val="baseline"/>
        <w:rPr>
          <w:sz w:val="24"/>
        </w:rPr>
      </w:pPr>
    </w:p>
    <w:p w14:paraId="24A6F108" w14:textId="20EB7AD5" w:rsidR="004A4BD7" w:rsidRDefault="004A4BD7" w:rsidP="009235BF">
      <w:pPr>
        <w:pStyle w:val="Corpotesto"/>
        <w:widowControl w:val="0"/>
        <w:overflowPunct w:val="0"/>
        <w:autoSpaceDE w:val="0"/>
        <w:autoSpaceDN w:val="0"/>
        <w:adjustRightInd w:val="0"/>
        <w:ind w:left="360"/>
        <w:jc w:val="both"/>
        <w:textAlignment w:val="baseline"/>
        <w:rPr>
          <w:sz w:val="24"/>
        </w:rPr>
      </w:pPr>
      <w:r>
        <w:rPr>
          <w:sz w:val="24"/>
        </w:rPr>
        <w:t>Non è stato possibile, al contrario, prevedere gli effetti per il Consorzio connessi alla recente approvazione da parte del Comitato di Indirizzo della ZES Ionica Interregionale Puglia- Basilicata    della realizzazione della “Zona Franca Doganale” nell’Area Industriale di Ferrandina.</w:t>
      </w:r>
    </w:p>
    <w:p w14:paraId="5507ADFC" w14:textId="1878FC2C" w:rsidR="004A4BD7" w:rsidRDefault="004A4BD7" w:rsidP="009235BF">
      <w:pPr>
        <w:pStyle w:val="Corpotesto"/>
        <w:widowControl w:val="0"/>
        <w:overflowPunct w:val="0"/>
        <w:autoSpaceDE w:val="0"/>
        <w:autoSpaceDN w:val="0"/>
        <w:adjustRightInd w:val="0"/>
        <w:ind w:left="360"/>
        <w:jc w:val="both"/>
        <w:textAlignment w:val="baseline"/>
        <w:rPr>
          <w:sz w:val="24"/>
        </w:rPr>
      </w:pPr>
      <w:r>
        <w:rPr>
          <w:sz w:val="24"/>
        </w:rPr>
        <w:t>Ovviamente, qualora necessario, non appena in possesso di dati di dettaglio, si procederà all’aggiornamento delle stime.</w:t>
      </w:r>
    </w:p>
    <w:p w14:paraId="0F6F05D0" w14:textId="77777777" w:rsidR="00F77C5B" w:rsidRDefault="00F77C5B" w:rsidP="009235BF">
      <w:pPr>
        <w:pStyle w:val="Corpotesto"/>
        <w:widowControl w:val="0"/>
        <w:overflowPunct w:val="0"/>
        <w:autoSpaceDE w:val="0"/>
        <w:autoSpaceDN w:val="0"/>
        <w:adjustRightInd w:val="0"/>
        <w:ind w:left="360"/>
        <w:jc w:val="both"/>
        <w:textAlignment w:val="baseline"/>
        <w:rPr>
          <w:sz w:val="24"/>
        </w:rPr>
      </w:pPr>
    </w:p>
    <w:p w14:paraId="4D945F0D" w14:textId="572CB217" w:rsidR="00F77C5B" w:rsidRPr="00F77C5B" w:rsidRDefault="00F77C5B" w:rsidP="00F77C5B">
      <w:pPr>
        <w:pStyle w:val="Corpotesto"/>
        <w:widowControl w:val="0"/>
        <w:overflowPunct w:val="0"/>
        <w:autoSpaceDE w:val="0"/>
        <w:autoSpaceDN w:val="0"/>
        <w:adjustRightInd w:val="0"/>
        <w:ind w:left="360"/>
        <w:jc w:val="both"/>
        <w:textAlignment w:val="baseline"/>
        <w:rPr>
          <w:sz w:val="24"/>
        </w:rPr>
      </w:pPr>
      <w:r w:rsidRPr="00F77C5B">
        <w:rPr>
          <w:sz w:val="24"/>
        </w:rPr>
        <w:t xml:space="preserve">Il Consorzio ha </w:t>
      </w:r>
      <w:r>
        <w:rPr>
          <w:sz w:val="24"/>
        </w:rPr>
        <w:t>terminato</w:t>
      </w:r>
      <w:r w:rsidRPr="00F77C5B">
        <w:rPr>
          <w:sz w:val="24"/>
        </w:rPr>
        <w:t xml:space="preserve"> il progetto di sostituzione di tutti i corpi illuminanti negli agglomerati di La Martella e Jesce, che </w:t>
      </w:r>
      <w:r>
        <w:rPr>
          <w:sz w:val="24"/>
        </w:rPr>
        <w:t>consentiranno</w:t>
      </w:r>
      <w:r w:rsidRPr="00F77C5B">
        <w:rPr>
          <w:sz w:val="24"/>
        </w:rPr>
        <w:t xml:space="preserve"> un risparmio dei costi per le aziende ubicate in quelle aree industriali.</w:t>
      </w:r>
      <w:r>
        <w:rPr>
          <w:sz w:val="24"/>
        </w:rPr>
        <w:t xml:space="preserve"> I</w:t>
      </w:r>
      <w:r w:rsidRPr="00F77C5B">
        <w:rPr>
          <w:sz w:val="24"/>
        </w:rPr>
        <w:t>nterventi</w:t>
      </w:r>
      <w:r>
        <w:rPr>
          <w:sz w:val="24"/>
        </w:rPr>
        <w:t xml:space="preserve"> simili sono previsti nel </w:t>
      </w:r>
      <w:r w:rsidR="00E83D3F">
        <w:rPr>
          <w:sz w:val="24"/>
        </w:rPr>
        <w:t>Programma</w:t>
      </w:r>
      <w:r>
        <w:rPr>
          <w:sz w:val="24"/>
        </w:rPr>
        <w:t xml:space="preserve"> Triennale</w:t>
      </w:r>
      <w:r w:rsidR="00857CBB">
        <w:rPr>
          <w:sz w:val="24"/>
        </w:rPr>
        <w:t xml:space="preserve"> </w:t>
      </w:r>
      <w:r w:rsidR="00E83D3F">
        <w:rPr>
          <w:sz w:val="24"/>
        </w:rPr>
        <w:t xml:space="preserve">delle opere pubbliche 2024-2026 </w:t>
      </w:r>
      <w:r w:rsidR="00857CBB">
        <w:rPr>
          <w:sz w:val="24"/>
        </w:rPr>
        <w:t>anche per le aree ricadenti nei Comuni di Ferrandina e Pisticci</w:t>
      </w:r>
      <w:r w:rsidRPr="00F77C5B">
        <w:rPr>
          <w:sz w:val="24"/>
        </w:rPr>
        <w:t>.</w:t>
      </w:r>
    </w:p>
    <w:p w14:paraId="0960471A" w14:textId="77777777" w:rsidR="00F77C5B" w:rsidRDefault="00F77C5B" w:rsidP="009235BF">
      <w:pPr>
        <w:pStyle w:val="Corpotesto"/>
        <w:widowControl w:val="0"/>
        <w:overflowPunct w:val="0"/>
        <w:autoSpaceDE w:val="0"/>
        <w:autoSpaceDN w:val="0"/>
        <w:adjustRightInd w:val="0"/>
        <w:ind w:left="360"/>
        <w:jc w:val="both"/>
        <w:textAlignment w:val="baseline"/>
        <w:rPr>
          <w:sz w:val="24"/>
        </w:rPr>
      </w:pPr>
    </w:p>
    <w:p w14:paraId="309F2765" w14:textId="234E5712" w:rsidR="004A4BD7" w:rsidRDefault="004A4BD7" w:rsidP="009235BF">
      <w:pPr>
        <w:pStyle w:val="Corpotesto"/>
        <w:widowControl w:val="0"/>
        <w:overflowPunct w:val="0"/>
        <w:autoSpaceDE w:val="0"/>
        <w:autoSpaceDN w:val="0"/>
        <w:adjustRightInd w:val="0"/>
        <w:ind w:left="360"/>
        <w:jc w:val="both"/>
        <w:textAlignment w:val="baseline"/>
        <w:rPr>
          <w:sz w:val="24"/>
        </w:rPr>
      </w:pPr>
      <w:r>
        <w:rPr>
          <w:sz w:val="24"/>
        </w:rPr>
        <w:t xml:space="preserve">L’elenco delle opere di cui il Consorzio promuove la realizzazione e candida a finanziamento regionale è indicato nell’allegato </w:t>
      </w:r>
      <w:r w:rsidR="00F77C5B">
        <w:rPr>
          <w:sz w:val="24"/>
        </w:rPr>
        <w:t>“</w:t>
      </w:r>
      <w:r>
        <w:rPr>
          <w:sz w:val="24"/>
        </w:rPr>
        <w:t>elenco triennale delle opere pubbliche</w:t>
      </w:r>
      <w:r w:rsidR="00F77C5B">
        <w:rPr>
          <w:sz w:val="24"/>
        </w:rPr>
        <w:t>”.</w:t>
      </w:r>
    </w:p>
    <w:p w14:paraId="6DEFCB12" w14:textId="77777777" w:rsidR="00F77C5B" w:rsidRDefault="00F77C5B" w:rsidP="009235BF">
      <w:pPr>
        <w:pStyle w:val="Corpotesto"/>
        <w:widowControl w:val="0"/>
        <w:overflowPunct w:val="0"/>
        <w:autoSpaceDE w:val="0"/>
        <w:autoSpaceDN w:val="0"/>
        <w:adjustRightInd w:val="0"/>
        <w:ind w:left="360"/>
        <w:jc w:val="both"/>
        <w:textAlignment w:val="baseline"/>
        <w:rPr>
          <w:sz w:val="24"/>
        </w:rPr>
      </w:pPr>
    </w:p>
    <w:p w14:paraId="1F20D63B" w14:textId="4D8A2AAE" w:rsidR="00194336" w:rsidRDefault="00B31E1B" w:rsidP="009235BF">
      <w:pPr>
        <w:pStyle w:val="Corpotesto"/>
        <w:widowControl w:val="0"/>
        <w:overflowPunct w:val="0"/>
        <w:autoSpaceDE w:val="0"/>
        <w:autoSpaceDN w:val="0"/>
        <w:adjustRightInd w:val="0"/>
        <w:ind w:left="360"/>
        <w:jc w:val="both"/>
        <w:textAlignment w:val="baseline"/>
        <w:rPr>
          <w:sz w:val="24"/>
        </w:rPr>
      </w:pPr>
      <w:r>
        <w:rPr>
          <w:sz w:val="24"/>
        </w:rPr>
        <w:t xml:space="preserve">Di seguito si elencano alcune </w:t>
      </w:r>
      <w:r w:rsidR="009235BF">
        <w:rPr>
          <w:sz w:val="24"/>
        </w:rPr>
        <w:t>azioni programmate nel periodo di riferimento del presente documento</w:t>
      </w:r>
      <w:r>
        <w:rPr>
          <w:sz w:val="24"/>
        </w:rPr>
        <w:t>:</w:t>
      </w:r>
    </w:p>
    <w:p w14:paraId="5981F6AC" w14:textId="77777777" w:rsidR="005E71DD" w:rsidRDefault="005E71DD" w:rsidP="00706A6B">
      <w:pPr>
        <w:pStyle w:val="Corpotesto"/>
        <w:widowControl w:val="0"/>
        <w:overflowPunct w:val="0"/>
        <w:autoSpaceDE w:val="0"/>
        <w:autoSpaceDN w:val="0"/>
        <w:adjustRightInd w:val="0"/>
        <w:ind w:left="360"/>
        <w:jc w:val="both"/>
        <w:textAlignment w:val="baseline"/>
        <w:rPr>
          <w:sz w:val="24"/>
        </w:rPr>
      </w:pPr>
    </w:p>
    <w:p w14:paraId="2CF4518C" w14:textId="77777777" w:rsidR="00C3051A" w:rsidRPr="006B7A34" w:rsidRDefault="00C3051A" w:rsidP="00C3051A">
      <w:pPr>
        <w:shd w:val="clear" w:color="auto" w:fill="D9D9D9" w:themeFill="background1" w:themeFillShade="D9"/>
        <w:rPr>
          <w:b/>
          <w:bCs/>
        </w:rPr>
      </w:pPr>
      <w:r w:rsidRPr="006B7A34">
        <w:rPr>
          <w:b/>
          <w:bCs/>
        </w:rPr>
        <w:t>Rafforzamento patrimoniale</w:t>
      </w:r>
    </w:p>
    <w:p w14:paraId="33E9200F" w14:textId="0C44795E" w:rsidR="00C3051A" w:rsidRPr="006B7A34" w:rsidRDefault="00C3051A" w:rsidP="00857CBB">
      <w:pPr>
        <w:ind w:firstLine="426"/>
        <w:jc w:val="both"/>
      </w:pPr>
      <w:r>
        <w:t>Anche alla luce d</w:t>
      </w:r>
      <w:r w:rsidR="00857CBB">
        <w:t>e</w:t>
      </w:r>
      <w:r>
        <w:t xml:space="preserve">ll’incremento del prezzo dell’energia, il nuovo Piano Previsionale </w:t>
      </w:r>
      <w:r w:rsidR="00F77C5B">
        <w:t>contiene</w:t>
      </w:r>
      <w:r>
        <w:t>:</w:t>
      </w:r>
    </w:p>
    <w:p w14:paraId="117F9BC5" w14:textId="77777777" w:rsidR="00C3051A" w:rsidRPr="006B7A34" w:rsidRDefault="00C3051A" w:rsidP="00857CBB">
      <w:pPr>
        <w:pStyle w:val="Paragrafoelenco"/>
        <w:numPr>
          <w:ilvl w:val="0"/>
          <w:numId w:val="32"/>
        </w:numPr>
        <w:ind w:left="426"/>
        <w:jc w:val="both"/>
      </w:pPr>
      <w:r>
        <w:t>Realizzazione di n.2 impianti di produzione di energia elettrica da fonte rinnovabile da ubicarsi nelle aree di proprietà consortile situate nell’Area Industriale della ValBasento.</w:t>
      </w:r>
    </w:p>
    <w:p w14:paraId="67879082" w14:textId="77777777" w:rsidR="00C3051A" w:rsidRDefault="00C3051A" w:rsidP="00857CBB">
      <w:pPr>
        <w:pStyle w:val="Paragrafoelenco"/>
        <w:numPr>
          <w:ilvl w:val="0"/>
          <w:numId w:val="32"/>
        </w:numPr>
        <w:ind w:left="426"/>
        <w:jc w:val="both"/>
      </w:pPr>
      <w:r>
        <w:t>F</w:t>
      </w:r>
      <w:r w:rsidRPr="006B7A34">
        <w:t xml:space="preserve">ondo di Rotazione </w:t>
      </w:r>
      <w:r>
        <w:t>per l’importo di euro</w:t>
      </w:r>
      <w:r w:rsidRPr="006B7A34">
        <w:t xml:space="preserve"> 4 milioni, per l’acquisizione di beni immobili funzionali all’insediamento di nuove iniziative imprenditoriali, in primis da procedure fallimentari;</w:t>
      </w:r>
    </w:p>
    <w:p w14:paraId="0F936BA6" w14:textId="6806973D" w:rsidR="00F77C5B" w:rsidRPr="006B7A34" w:rsidRDefault="00F77C5B" w:rsidP="00857CBB">
      <w:pPr>
        <w:pStyle w:val="Paragrafoelenco"/>
        <w:numPr>
          <w:ilvl w:val="0"/>
          <w:numId w:val="32"/>
        </w:numPr>
        <w:ind w:left="426"/>
        <w:jc w:val="both"/>
      </w:pPr>
      <w:r>
        <w:t>Miglioramento del sistema di captazione, trattamento e distribuzione di acqua a scopi industriali.</w:t>
      </w:r>
    </w:p>
    <w:p w14:paraId="755A839D" w14:textId="77777777" w:rsidR="00C3051A" w:rsidRPr="006B7A34" w:rsidRDefault="00C3051A" w:rsidP="00C3051A">
      <w:pPr>
        <w:ind w:left="426"/>
        <w:rPr>
          <w:b/>
          <w:bCs/>
        </w:rPr>
      </w:pPr>
    </w:p>
    <w:p w14:paraId="2C7812C6" w14:textId="77777777" w:rsidR="00C3051A" w:rsidRPr="006B7A34" w:rsidRDefault="00C3051A" w:rsidP="00C3051A">
      <w:pPr>
        <w:shd w:val="clear" w:color="auto" w:fill="D9D9D9" w:themeFill="background1" w:themeFillShade="D9"/>
        <w:rPr>
          <w:b/>
          <w:bCs/>
        </w:rPr>
      </w:pPr>
      <w:r w:rsidRPr="006B7A34">
        <w:rPr>
          <w:b/>
          <w:bCs/>
        </w:rPr>
        <w:t>Gestione aree industriali</w:t>
      </w:r>
    </w:p>
    <w:p w14:paraId="15750FC6" w14:textId="262C2015" w:rsidR="00C3051A" w:rsidRPr="003D1170" w:rsidRDefault="00C3051A" w:rsidP="00C3051A">
      <w:pPr>
        <w:pStyle w:val="Paragrafoelenco"/>
        <w:numPr>
          <w:ilvl w:val="0"/>
          <w:numId w:val="39"/>
        </w:numPr>
        <w:jc w:val="both"/>
      </w:pPr>
      <w:r w:rsidRPr="003D1170">
        <w:t>Regolamento per il rilascio di autorizzazione a terzi finalizzate alla realizzazione di allacci ai vari sottoservizi esistenti</w:t>
      </w:r>
      <w:r w:rsidR="00F77C5B">
        <w:t>;</w:t>
      </w:r>
    </w:p>
    <w:p w14:paraId="46EACA3D" w14:textId="61B44770" w:rsidR="00C3051A" w:rsidRPr="003D1170" w:rsidRDefault="00C3051A" w:rsidP="00C3051A">
      <w:pPr>
        <w:pStyle w:val="Paragrafoelenco"/>
        <w:numPr>
          <w:ilvl w:val="0"/>
          <w:numId w:val="39"/>
        </w:numPr>
        <w:jc w:val="both"/>
      </w:pPr>
      <w:r w:rsidRPr="003D1170">
        <w:t>Messa in esercizio ed interconnessione degli impianti di videosorveglianza dei vari agglomerati</w:t>
      </w:r>
      <w:r w:rsidR="00F77C5B">
        <w:t>;</w:t>
      </w:r>
    </w:p>
    <w:p w14:paraId="385D5F8D" w14:textId="3CCC620D" w:rsidR="00C3051A" w:rsidRDefault="00C3051A" w:rsidP="00C3051A">
      <w:pPr>
        <w:pStyle w:val="Paragrafoelenco"/>
        <w:numPr>
          <w:ilvl w:val="0"/>
          <w:numId w:val="39"/>
        </w:numPr>
        <w:jc w:val="both"/>
      </w:pPr>
      <w:r w:rsidRPr="003D1170">
        <w:t>Attivazione gara per l’affidamento della gestione delle reti in fibra ottica e distribuzione gas</w:t>
      </w:r>
      <w:r w:rsidR="00F77C5B">
        <w:t>;</w:t>
      </w:r>
    </w:p>
    <w:p w14:paraId="3A7E023E" w14:textId="7C8BE201" w:rsidR="00F77C5B" w:rsidRDefault="00F77C5B" w:rsidP="00C3051A">
      <w:pPr>
        <w:pStyle w:val="Paragrafoelenco"/>
        <w:numPr>
          <w:ilvl w:val="0"/>
          <w:numId w:val="39"/>
        </w:numPr>
        <w:jc w:val="both"/>
      </w:pPr>
      <w:r>
        <w:t>Indagine conoscitiva sui bisogni delle aziende insediate negli agglomerati di competenza;</w:t>
      </w:r>
    </w:p>
    <w:p w14:paraId="104D0BA6" w14:textId="022745A0" w:rsidR="00F77C5B" w:rsidRDefault="00F77C5B" w:rsidP="00C3051A">
      <w:pPr>
        <w:pStyle w:val="Paragrafoelenco"/>
        <w:numPr>
          <w:ilvl w:val="0"/>
          <w:numId w:val="39"/>
        </w:numPr>
        <w:jc w:val="both"/>
      </w:pPr>
      <w:r>
        <w:lastRenderedPageBreak/>
        <w:t>Affidamento a privati della gestione di alcune aree a verde;</w:t>
      </w:r>
    </w:p>
    <w:p w14:paraId="1058A93D" w14:textId="002C6D3B" w:rsidR="00F77C5B" w:rsidRDefault="00F77C5B" w:rsidP="00C3051A">
      <w:pPr>
        <w:pStyle w:val="Paragrafoelenco"/>
        <w:numPr>
          <w:ilvl w:val="0"/>
          <w:numId w:val="39"/>
        </w:numPr>
        <w:jc w:val="both"/>
      </w:pPr>
      <w:r>
        <w:t>Informatizzazione dell’intera procedura di assegnazione suoli alle aziende;</w:t>
      </w:r>
    </w:p>
    <w:p w14:paraId="115E7188" w14:textId="0F4EBF64" w:rsidR="00C3051A" w:rsidRDefault="00F77C5B" w:rsidP="00215C0E">
      <w:pPr>
        <w:pStyle w:val="Paragrafoelenco"/>
        <w:numPr>
          <w:ilvl w:val="0"/>
          <w:numId w:val="39"/>
        </w:numPr>
        <w:jc w:val="both"/>
      </w:pPr>
      <w:r>
        <w:t>Gestione condivisa con eventuali altri Enti Pubblici per la mitigazione del rischio idrogeologico che interessa alcune Aree Industriali.</w:t>
      </w:r>
    </w:p>
    <w:p w14:paraId="6F363A75" w14:textId="77777777" w:rsidR="00C3051A" w:rsidRDefault="00C3051A" w:rsidP="00C3051A"/>
    <w:p w14:paraId="0E6D825C" w14:textId="77777777" w:rsidR="00C3051A" w:rsidRPr="006B7A34" w:rsidRDefault="00C3051A" w:rsidP="00C3051A"/>
    <w:p w14:paraId="1A2EAD9C" w14:textId="77777777" w:rsidR="00C3051A" w:rsidRPr="006B7A34" w:rsidRDefault="00C3051A" w:rsidP="00C3051A">
      <w:pPr>
        <w:shd w:val="clear" w:color="auto" w:fill="D9D9D9" w:themeFill="background1" w:themeFillShade="D9"/>
        <w:rPr>
          <w:b/>
          <w:bCs/>
        </w:rPr>
      </w:pPr>
      <w:r>
        <w:rPr>
          <w:b/>
          <w:bCs/>
        </w:rPr>
        <w:t>Miglioramenti organizzativi</w:t>
      </w:r>
    </w:p>
    <w:p w14:paraId="0BC6F744" w14:textId="61C4027B" w:rsidR="00C3051A" w:rsidRDefault="00C3051A" w:rsidP="00C3051A">
      <w:r>
        <w:t>Adeguamento della struttura organizzativa dell’Ente con arruolamento delle figure professionali mancanti al raggiungimento degli scopi statutari, degli obiettivi assegnati e dei nuovi compiti che si prevede verranno affidati al Consorzio.</w:t>
      </w:r>
    </w:p>
    <w:p w14:paraId="37A0096B" w14:textId="77777777" w:rsidR="00C3051A" w:rsidRDefault="00C3051A" w:rsidP="00C3051A"/>
    <w:p w14:paraId="19F95761" w14:textId="77777777" w:rsidR="00194336" w:rsidRPr="00194336" w:rsidRDefault="00194336" w:rsidP="00194336">
      <w:pPr>
        <w:pStyle w:val="Corpotesto"/>
        <w:widowControl w:val="0"/>
        <w:ind w:left="360"/>
        <w:jc w:val="both"/>
        <w:rPr>
          <w:b/>
          <w:sz w:val="24"/>
        </w:rPr>
      </w:pPr>
    </w:p>
    <w:p w14:paraId="1418814F" w14:textId="5B64F757" w:rsidR="00C3051A" w:rsidRDefault="00C3051A" w:rsidP="00C3051A">
      <w:pPr>
        <w:pStyle w:val="Testataparagrafo"/>
        <w:rPr>
          <w:sz w:val="20"/>
          <w:szCs w:val="20"/>
        </w:rPr>
      </w:pPr>
      <w:r>
        <w:rPr>
          <w:sz w:val="28"/>
          <w:szCs w:val="20"/>
        </w:rPr>
        <w:t>Criticita’ emerse nella redazione del presente piano</w:t>
      </w:r>
    </w:p>
    <w:p w14:paraId="0D99D9BE" w14:textId="71024369" w:rsidR="00194336" w:rsidRDefault="00194336" w:rsidP="00194336">
      <w:pPr>
        <w:pStyle w:val="NormaleWeb"/>
        <w:widowControl w:val="0"/>
        <w:spacing w:before="0" w:beforeAutospacing="0" w:after="0" w:afterAutospacing="0"/>
        <w:jc w:val="both"/>
        <w:rPr>
          <w:b/>
          <w:u w:val="single"/>
        </w:rPr>
      </w:pPr>
    </w:p>
    <w:p w14:paraId="7EE113CB" w14:textId="4AD7ADB1" w:rsidR="00C3051A" w:rsidRDefault="00C3051A" w:rsidP="00194336">
      <w:pPr>
        <w:pStyle w:val="NormaleWeb"/>
        <w:widowControl w:val="0"/>
        <w:spacing w:before="0" w:beforeAutospacing="0" w:after="0" w:afterAutospacing="0"/>
        <w:jc w:val="both"/>
        <w:rPr>
          <w:bCs/>
        </w:rPr>
      </w:pPr>
      <w:r w:rsidRPr="00C3051A">
        <w:rPr>
          <w:bCs/>
        </w:rPr>
        <w:t xml:space="preserve">Sono legate </w:t>
      </w:r>
      <w:r>
        <w:rPr>
          <w:bCs/>
        </w:rPr>
        <w:t>essenzialmente a:</w:t>
      </w:r>
    </w:p>
    <w:p w14:paraId="1EB585F0" w14:textId="18490C40" w:rsidR="00C3051A" w:rsidRDefault="00C3051A" w:rsidP="00C3051A">
      <w:pPr>
        <w:pStyle w:val="NormaleWeb"/>
        <w:widowControl w:val="0"/>
        <w:numPr>
          <w:ilvl w:val="3"/>
          <w:numId w:val="38"/>
        </w:numPr>
        <w:spacing w:before="0" w:beforeAutospacing="0" w:after="0" w:afterAutospacing="0"/>
        <w:ind w:left="426"/>
        <w:jc w:val="both"/>
        <w:rPr>
          <w:bCs/>
        </w:rPr>
      </w:pPr>
      <w:r w:rsidRPr="00882F6F">
        <w:rPr>
          <w:b/>
        </w:rPr>
        <w:t>Incremento del costo dell’energia elettrica</w:t>
      </w:r>
      <w:r>
        <w:rPr>
          <w:bCs/>
        </w:rPr>
        <w:t>: di tanto si è tenuto conto nella previsione dei costi dei singoli agglomerati industriali</w:t>
      </w:r>
      <w:r w:rsidR="00857CBB">
        <w:rPr>
          <w:bCs/>
        </w:rPr>
        <w:t>, mentre non è stato possibile stimare il risparmio connesso alla sostituzione dei corpi illuminanti nelle aree industriali di La Martella e Jesce, il cui collaudo è atteso entro la fine dell’anno corrente;</w:t>
      </w:r>
      <w:r w:rsidR="00882F6F">
        <w:rPr>
          <w:bCs/>
        </w:rPr>
        <w:t xml:space="preserve"> </w:t>
      </w:r>
    </w:p>
    <w:p w14:paraId="06E62BA0" w14:textId="479A9256" w:rsidR="00EA1F1C" w:rsidRDefault="00EA1F1C" w:rsidP="00C3051A">
      <w:pPr>
        <w:pStyle w:val="NormaleWeb"/>
        <w:widowControl w:val="0"/>
        <w:numPr>
          <w:ilvl w:val="3"/>
          <w:numId w:val="38"/>
        </w:numPr>
        <w:spacing w:before="0" w:beforeAutospacing="0" w:after="0" w:afterAutospacing="0"/>
        <w:ind w:left="426"/>
        <w:jc w:val="both"/>
        <w:rPr>
          <w:bCs/>
        </w:rPr>
      </w:pPr>
      <w:r w:rsidRPr="00882F6F">
        <w:rPr>
          <w:b/>
        </w:rPr>
        <w:t>Sostenimento del 20% dei costi connessi alla messa in sicurezza della falda</w:t>
      </w:r>
      <w:r>
        <w:rPr>
          <w:bCs/>
        </w:rPr>
        <w:t xml:space="preserve"> presso la ex-Liquichimica di Ferrandina: tale attività assorbe notevolissime risorse consortili</w:t>
      </w:r>
      <w:r w:rsidR="00882F6F">
        <w:rPr>
          <w:bCs/>
        </w:rPr>
        <w:t xml:space="preserve"> ormai dal 2019</w:t>
      </w:r>
      <w:r>
        <w:rPr>
          <w:bCs/>
        </w:rPr>
        <w:t>. La Regione, che pure si era impegnata di farsene carico, continua a non mostrare alcun interesse.</w:t>
      </w:r>
    </w:p>
    <w:p w14:paraId="52B0FAA8" w14:textId="50462D03" w:rsidR="00EA1F1C" w:rsidRDefault="00EA1F1C" w:rsidP="00C3051A">
      <w:pPr>
        <w:pStyle w:val="NormaleWeb"/>
        <w:widowControl w:val="0"/>
        <w:numPr>
          <w:ilvl w:val="3"/>
          <w:numId w:val="38"/>
        </w:numPr>
        <w:spacing w:before="0" w:beforeAutospacing="0" w:after="0" w:afterAutospacing="0"/>
        <w:ind w:left="426"/>
        <w:jc w:val="both"/>
        <w:rPr>
          <w:bCs/>
        </w:rPr>
      </w:pPr>
      <w:r w:rsidRPr="00882F6F">
        <w:rPr>
          <w:b/>
        </w:rPr>
        <w:t>Pulizia dei canali di scolo delle acque provenienti dalle pendici del Comune di Ferrandina</w:t>
      </w:r>
      <w:r>
        <w:rPr>
          <w:bCs/>
        </w:rPr>
        <w:t>: la mancata manutenzione di tali canali, provoca frequenti allagamenti nell’area industriale post</w:t>
      </w:r>
      <w:r w:rsidR="00517ECD">
        <w:rPr>
          <w:bCs/>
        </w:rPr>
        <w:t>a</w:t>
      </w:r>
      <w:r>
        <w:rPr>
          <w:bCs/>
        </w:rPr>
        <w:t xml:space="preserve"> a valle degli stessi. La natura demaniale di tali canali porrebbe la manutenzione in capo a enti diversi dal Consorzio </w:t>
      </w:r>
      <w:r w:rsidR="00857CBB">
        <w:rPr>
          <w:bCs/>
        </w:rPr>
        <w:t>che si è attivato con il Comune di Ferrandina ed i Dipartimenti Regionali competenti per dare una soluzione strutturale al problema</w:t>
      </w:r>
      <w:r w:rsidR="000F587A">
        <w:rPr>
          <w:bCs/>
        </w:rPr>
        <w:t>.</w:t>
      </w:r>
      <w:r w:rsidR="00857CBB">
        <w:rPr>
          <w:bCs/>
        </w:rPr>
        <w:t xml:space="preserve"> </w:t>
      </w:r>
      <w:r w:rsidR="00064495">
        <w:rPr>
          <w:bCs/>
        </w:rPr>
        <w:t xml:space="preserve">Il Consorzio è già intervenuto nel 2023 mettendo in sicurezza 3 dei 7 canali esistenti.  </w:t>
      </w:r>
    </w:p>
    <w:p w14:paraId="4F967DCD" w14:textId="29092CAC" w:rsidR="00C3051A" w:rsidRPr="00054321" w:rsidRDefault="00B7131A" w:rsidP="00887D9A">
      <w:pPr>
        <w:pStyle w:val="NormaleWeb"/>
        <w:widowControl w:val="0"/>
        <w:numPr>
          <w:ilvl w:val="3"/>
          <w:numId w:val="38"/>
        </w:numPr>
        <w:spacing w:before="0" w:beforeAutospacing="0" w:after="0" w:afterAutospacing="0"/>
        <w:ind w:left="426"/>
        <w:jc w:val="both"/>
        <w:rPr>
          <w:b/>
          <w:u w:val="single"/>
        </w:rPr>
      </w:pPr>
      <w:r w:rsidRPr="00054321">
        <w:rPr>
          <w:b/>
        </w:rPr>
        <w:t>Carenza</w:t>
      </w:r>
      <w:r w:rsidR="00FB677F" w:rsidRPr="00054321">
        <w:rPr>
          <w:b/>
        </w:rPr>
        <w:t xml:space="preserve"> di personale</w:t>
      </w:r>
      <w:r w:rsidR="00FB677F" w:rsidRPr="00054321">
        <w:rPr>
          <w:bCs/>
        </w:rPr>
        <w:t>. Il Consorzio ha richiesto alla Regione</w:t>
      </w:r>
      <w:r w:rsidRPr="00054321">
        <w:rPr>
          <w:bCs/>
        </w:rPr>
        <w:t>,</w:t>
      </w:r>
      <w:r w:rsidR="00FB677F" w:rsidRPr="00054321">
        <w:rPr>
          <w:bCs/>
        </w:rPr>
        <w:t xml:space="preserve"> con not</w:t>
      </w:r>
      <w:r w:rsidRPr="00054321">
        <w:rPr>
          <w:bCs/>
        </w:rPr>
        <w:t>a</w:t>
      </w:r>
      <w:r w:rsidR="00FB677F" w:rsidRPr="00054321">
        <w:rPr>
          <w:bCs/>
        </w:rPr>
        <w:t xml:space="preserve"> del</w:t>
      </w:r>
      <w:r w:rsidRPr="00054321">
        <w:rPr>
          <w:bCs/>
        </w:rPr>
        <w:t xml:space="preserve"> 21/07/2022 a tutt’oggi non riscontrata, l’autorizzazione prevista dall’art.49, c.2 della L.R.26/2014 alla indizione di selezione pubblica per l’assunzione di personale tecnico ed amministrativo. Nel periodo del presente Piano, sono previste ulteriori fuoriuscite per 8 dipendenti, che si andranno a sommare a 2 già </w:t>
      </w:r>
      <w:r w:rsidR="00054321" w:rsidRPr="00054321">
        <w:rPr>
          <w:bCs/>
        </w:rPr>
        <w:t>fuoriusciti nel 2023 e 2 nel periodo 2020-2021.</w:t>
      </w:r>
      <w:r w:rsidR="003E4D55">
        <w:rPr>
          <w:bCs/>
        </w:rPr>
        <w:t xml:space="preserve"> Per la redazione del Piano è stato mantenuto fermo l’organico attuale.</w:t>
      </w:r>
    </w:p>
    <w:p w14:paraId="4165F8DA" w14:textId="77777777" w:rsidR="00054321" w:rsidRPr="00054321" w:rsidRDefault="00054321" w:rsidP="00054321">
      <w:pPr>
        <w:pStyle w:val="NormaleWeb"/>
        <w:widowControl w:val="0"/>
        <w:spacing w:before="0" w:beforeAutospacing="0" w:after="0" w:afterAutospacing="0"/>
        <w:ind w:left="66"/>
        <w:jc w:val="both"/>
        <w:rPr>
          <w:b/>
          <w:u w:val="single"/>
        </w:rPr>
      </w:pPr>
    </w:p>
    <w:p w14:paraId="6242F5A9" w14:textId="77777777" w:rsidR="00650DA9" w:rsidRDefault="00650DA9" w:rsidP="00650DA9">
      <w:pPr>
        <w:widowControl w:val="0"/>
        <w:ind w:left="1700" w:right="1"/>
        <w:jc w:val="both"/>
        <w:rPr>
          <w:color w:val="000000"/>
        </w:rPr>
      </w:pPr>
    </w:p>
    <w:tbl>
      <w:tblPr>
        <w:tblW w:w="0" w:type="auto"/>
        <w:tblInd w:w="30" w:type="dxa"/>
        <w:tblLayout w:type="fixed"/>
        <w:tblCellMar>
          <w:left w:w="0" w:type="dxa"/>
          <w:right w:w="0" w:type="dxa"/>
        </w:tblCellMar>
        <w:tblLook w:val="0000" w:firstRow="0" w:lastRow="0" w:firstColumn="0" w:lastColumn="0" w:noHBand="0" w:noVBand="0"/>
      </w:tblPr>
      <w:tblGrid>
        <w:gridCol w:w="9920"/>
      </w:tblGrid>
      <w:tr w:rsidR="00650DA9" w14:paraId="0396DFA7" w14:textId="77777777" w:rsidTr="001712CC">
        <w:tc>
          <w:tcPr>
            <w:tcW w:w="9920" w:type="dxa"/>
            <w:tcBorders>
              <w:top w:val="nil"/>
              <w:left w:val="nil"/>
              <w:bottom w:val="nil"/>
              <w:right w:val="nil"/>
            </w:tcBorders>
            <w:shd w:val="clear" w:color="000000" w:fill="auto"/>
          </w:tcPr>
          <w:p w14:paraId="3DD7319B" w14:textId="77777777" w:rsidR="00650DA9" w:rsidRDefault="00650DA9" w:rsidP="001712CC">
            <w:pPr>
              <w:pStyle w:val="Testataparagrafo"/>
              <w:rPr>
                <w:sz w:val="20"/>
                <w:szCs w:val="20"/>
              </w:rPr>
            </w:pPr>
            <w:r>
              <w:rPr>
                <w:sz w:val="28"/>
                <w:szCs w:val="20"/>
              </w:rPr>
              <w:t>Principi di formazione</w:t>
            </w:r>
          </w:p>
        </w:tc>
      </w:tr>
    </w:tbl>
    <w:p w14:paraId="4E0EC310" w14:textId="77777777" w:rsidR="00650DA9" w:rsidRDefault="00650DA9" w:rsidP="00650DA9">
      <w:pPr>
        <w:widowControl w:val="0"/>
        <w:ind w:left="1701"/>
        <w:rPr>
          <w:b/>
          <w:bCs/>
          <w:color w:val="000000"/>
        </w:rPr>
      </w:pPr>
    </w:p>
    <w:p w14:paraId="275E1BE6" w14:textId="722B8B95" w:rsidR="00650DA9" w:rsidRDefault="00650DA9" w:rsidP="00E30552">
      <w:pPr>
        <w:widowControl w:val="0"/>
        <w:ind w:left="426" w:right="872"/>
        <w:jc w:val="both"/>
        <w:rPr>
          <w:color w:val="000000"/>
        </w:rPr>
      </w:pPr>
      <w:r>
        <w:rPr>
          <w:color w:val="000000"/>
        </w:rPr>
        <w:t>I principi adottati permettono una rappresentazione chiara della situazione patrimoniale e finanziaria dell’Ente e del risultato di esercizio quale risultato della presunta attiv</w:t>
      </w:r>
      <w:r w:rsidR="007A1E65">
        <w:rPr>
          <w:color w:val="000000"/>
        </w:rPr>
        <w:t>ità realizzabile negli anni 20</w:t>
      </w:r>
      <w:r w:rsidR="00706A6B">
        <w:rPr>
          <w:color w:val="000000"/>
        </w:rPr>
        <w:t>2</w:t>
      </w:r>
      <w:r w:rsidR="00054321">
        <w:rPr>
          <w:color w:val="000000"/>
        </w:rPr>
        <w:t>4</w:t>
      </w:r>
      <w:r w:rsidR="007A1E65">
        <w:rPr>
          <w:color w:val="000000"/>
        </w:rPr>
        <w:t>, 202</w:t>
      </w:r>
      <w:r w:rsidR="00054321">
        <w:rPr>
          <w:color w:val="000000"/>
        </w:rPr>
        <w:t>5</w:t>
      </w:r>
      <w:r w:rsidR="007A1E65">
        <w:rPr>
          <w:color w:val="000000"/>
        </w:rPr>
        <w:t xml:space="preserve"> e 202</w:t>
      </w:r>
      <w:r w:rsidR="00054321">
        <w:rPr>
          <w:color w:val="000000"/>
        </w:rPr>
        <w:t>6</w:t>
      </w:r>
      <w:r>
        <w:rPr>
          <w:color w:val="000000"/>
        </w:rPr>
        <w:t>.</w:t>
      </w:r>
    </w:p>
    <w:p w14:paraId="60610D49" w14:textId="77777777" w:rsidR="00650DA9" w:rsidRDefault="00650DA9" w:rsidP="00E30552">
      <w:pPr>
        <w:widowControl w:val="0"/>
        <w:ind w:left="426" w:right="872"/>
        <w:jc w:val="both"/>
        <w:rPr>
          <w:color w:val="000000"/>
        </w:rPr>
      </w:pPr>
      <w:r>
        <w:rPr>
          <w:color w:val="000000"/>
        </w:rPr>
        <w:t>Si precisa inoltre che:</w:t>
      </w:r>
    </w:p>
    <w:p w14:paraId="06479558" w14:textId="2F04B0E4" w:rsidR="00650DA9" w:rsidRDefault="00650DA9" w:rsidP="00E30552">
      <w:pPr>
        <w:widowControl w:val="0"/>
        <w:numPr>
          <w:ilvl w:val="0"/>
          <w:numId w:val="7"/>
        </w:numPr>
        <w:ind w:left="426" w:right="872"/>
        <w:jc w:val="both"/>
      </w:pPr>
      <w:r>
        <w:t>l’Ente ha mantenuto i medesimi criteri di valutazione rispetto ai precedenti esercizi;</w:t>
      </w:r>
    </w:p>
    <w:p w14:paraId="4DE4B007" w14:textId="11A7C0F3" w:rsidR="00E30552" w:rsidRDefault="00E30552" w:rsidP="00E30552">
      <w:pPr>
        <w:widowControl w:val="0"/>
        <w:numPr>
          <w:ilvl w:val="0"/>
          <w:numId w:val="7"/>
        </w:numPr>
        <w:ind w:left="426" w:right="872"/>
        <w:jc w:val="both"/>
      </w:pPr>
      <w:r>
        <w:t>il costo del lavoro è stato considerato in assenza di variazioni significative;</w:t>
      </w:r>
    </w:p>
    <w:p w14:paraId="0339130F" w14:textId="77777777" w:rsidR="00650DA9" w:rsidRDefault="00650DA9" w:rsidP="00E30552">
      <w:pPr>
        <w:widowControl w:val="0"/>
        <w:numPr>
          <w:ilvl w:val="0"/>
          <w:numId w:val="7"/>
        </w:numPr>
        <w:ind w:left="426" w:right="872"/>
        <w:jc w:val="both"/>
      </w:pPr>
      <w:r>
        <w:t>l’importo delle voci di ciascun esercizio riportato è comparabile con quello del precedente.</w:t>
      </w:r>
    </w:p>
    <w:p w14:paraId="0091DD11" w14:textId="77777777" w:rsidR="00650DA9" w:rsidRDefault="00650DA9" w:rsidP="00650DA9">
      <w:pPr>
        <w:widowControl w:val="0"/>
        <w:ind w:left="1700" w:right="1"/>
        <w:jc w:val="both"/>
        <w:rPr>
          <w:color w:val="000000"/>
        </w:rPr>
      </w:pPr>
    </w:p>
    <w:p w14:paraId="76DA905E" w14:textId="77777777" w:rsidR="00650DA9" w:rsidRDefault="00650DA9" w:rsidP="00650DA9">
      <w:pPr>
        <w:widowControl w:val="0"/>
        <w:ind w:left="1700" w:right="1"/>
        <w:jc w:val="both"/>
        <w:rPr>
          <w:color w:val="000000"/>
        </w:rPr>
      </w:pPr>
    </w:p>
    <w:tbl>
      <w:tblPr>
        <w:tblW w:w="0" w:type="auto"/>
        <w:tblInd w:w="15" w:type="dxa"/>
        <w:tblLayout w:type="fixed"/>
        <w:tblCellMar>
          <w:left w:w="0" w:type="dxa"/>
          <w:right w:w="0" w:type="dxa"/>
        </w:tblCellMar>
        <w:tblLook w:val="0000" w:firstRow="0" w:lastRow="0" w:firstColumn="0" w:lastColumn="0" w:noHBand="0" w:noVBand="0"/>
      </w:tblPr>
      <w:tblGrid>
        <w:gridCol w:w="9935"/>
      </w:tblGrid>
      <w:tr w:rsidR="00650DA9" w14:paraId="143AC95A" w14:textId="77777777" w:rsidTr="001712CC">
        <w:tc>
          <w:tcPr>
            <w:tcW w:w="9935" w:type="dxa"/>
            <w:tcBorders>
              <w:top w:val="nil"/>
              <w:left w:val="nil"/>
              <w:bottom w:val="nil"/>
              <w:right w:val="nil"/>
            </w:tcBorders>
            <w:shd w:val="clear" w:color="000000" w:fill="auto"/>
          </w:tcPr>
          <w:p w14:paraId="39E15305" w14:textId="77777777" w:rsidR="00650DA9" w:rsidRDefault="00650DA9" w:rsidP="001712CC">
            <w:pPr>
              <w:pStyle w:val="Testataparagrafo"/>
              <w:rPr>
                <w:sz w:val="20"/>
                <w:szCs w:val="20"/>
              </w:rPr>
            </w:pPr>
            <w:r>
              <w:rPr>
                <w:sz w:val="28"/>
                <w:szCs w:val="20"/>
              </w:rPr>
              <w:t>Criteri di valutazione</w:t>
            </w:r>
          </w:p>
        </w:tc>
      </w:tr>
    </w:tbl>
    <w:p w14:paraId="2E4B2FB4" w14:textId="77777777" w:rsidR="00650DA9" w:rsidRDefault="00650DA9" w:rsidP="00650DA9">
      <w:pPr>
        <w:widowControl w:val="0"/>
        <w:ind w:left="1701"/>
        <w:rPr>
          <w:b/>
          <w:bCs/>
          <w:color w:val="000000"/>
        </w:rPr>
      </w:pPr>
    </w:p>
    <w:p w14:paraId="1571D41A" w14:textId="2158160E" w:rsidR="00650DA9" w:rsidRDefault="00650DA9" w:rsidP="00E30552">
      <w:pPr>
        <w:widowControl w:val="0"/>
        <w:ind w:left="567" w:right="1"/>
        <w:jc w:val="both"/>
        <w:rPr>
          <w:color w:val="000000"/>
        </w:rPr>
      </w:pPr>
      <w:r>
        <w:rPr>
          <w:color w:val="000000"/>
        </w:rPr>
        <w:t>I criteri utilizzati nella formazione del bilancio previsionale relativo al 20</w:t>
      </w:r>
      <w:r w:rsidR="00706A6B">
        <w:rPr>
          <w:color w:val="000000"/>
        </w:rPr>
        <w:t>2</w:t>
      </w:r>
      <w:r w:rsidR="000B3B5C">
        <w:rPr>
          <w:color w:val="000000"/>
        </w:rPr>
        <w:t>4</w:t>
      </w:r>
      <w:r>
        <w:rPr>
          <w:color w:val="000000"/>
        </w:rPr>
        <w:t xml:space="preserve">, non si discostano dai medesimi utilizzati per la formazione del bilancio preventivo del precedente esercizio, in particolare nelle valutazioni e nella continuità dei medesimi principi. Infatti, la continuità di </w:t>
      </w:r>
      <w:r>
        <w:rPr>
          <w:color w:val="000000"/>
        </w:rPr>
        <w:lastRenderedPageBreak/>
        <w:t>applicazione dei criteri di valutazione nel tempo rappresenta elemento necessario ai fini della comparabilità dei bilanci dell’Ente nei vari esercizi.</w:t>
      </w:r>
    </w:p>
    <w:p w14:paraId="4AE29667" w14:textId="77777777" w:rsidR="00650DA9" w:rsidRDefault="00650DA9" w:rsidP="00E30552">
      <w:pPr>
        <w:widowControl w:val="0"/>
        <w:ind w:left="567" w:right="1"/>
        <w:jc w:val="both"/>
      </w:pPr>
      <w:r>
        <w:t xml:space="preserve">In ossequio a quanto disposto dal Principio Contabile n. 16 del CNDC e del CNR e solo per la categoria omogenea dei progetti e delle opere per i quali la relazione acclarante dei rapporti Stato-Ente è stata emessa a partire dall’esercizio 2003, si è scelto di ammortizzare anche civilmente il costo, mentre i finanziamenti ricevuti sono stati appostati nella voce dei ricavi A.5 e riscontati per tener conto della vita residua dei beni stessi. </w:t>
      </w:r>
    </w:p>
    <w:p w14:paraId="71B0C6A8" w14:textId="77777777" w:rsidR="00650DA9" w:rsidRDefault="00650DA9" w:rsidP="00E30552">
      <w:pPr>
        <w:widowControl w:val="0"/>
        <w:ind w:left="567" w:right="1"/>
        <w:jc w:val="both"/>
      </w:pPr>
      <w:r>
        <w:t xml:space="preserve">Per le opere collaudate, acquisite o costruite negli anni precedenti, integralmente sulla base di finanziamenti erogati dallo Stato, non si è ritenuto fare alcun ammortamento civilistico. </w:t>
      </w:r>
    </w:p>
    <w:p w14:paraId="25C201AF" w14:textId="77777777" w:rsidR="00650DA9" w:rsidRDefault="00650DA9" w:rsidP="00E30552">
      <w:pPr>
        <w:widowControl w:val="0"/>
        <w:ind w:left="567" w:right="1"/>
        <w:jc w:val="both"/>
      </w:pPr>
      <w:r>
        <w:t>Inoltre si precisa che l</w:t>
      </w:r>
      <w:r>
        <w:rPr>
          <w:color w:val="000000"/>
        </w:rPr>
        <w:t>a valutazione delle voci di bilancio è stata fatta ispirandosi a criteri generali di prudenza e competenza, nella prospettiva della continuazione dell'attività.</w:t>
      </w:r>
    </w:p>
    <w:p w14:paraId="1EC76AB9" w14:textId="77777777" w:rsidR="00650DA9" w:rsidRDefault="00650DA9" w:rsidP="00E30552">
      <w:pPr>
        <w:widowControl w:val="0"/>
        <w:ind w:left="567" w:right="1"/>
        <w:jc w:val="both"/>
        <w:rPr>
          <w:color w:val="000000"/>
        </w:rPr>
      </w:pPr>
      <w:r>
        <w:rPr>
          <w:color w:val="000000"/>
        </w:rPr>
        <w:t>In ottemperanza al principio di competenza, l'effetto delle operazioni e degli altri eventi è stato attribuito all'esercizio al quale tali operazioni ed eventi si riferiscono.</w:t>
      </w:r>
    </w:p>
    <w:p w14:paraId="6355EE02" w14:textId="77777777" w:rsidR="00650DA9" w:rsidRDefault="00650DA9" w:rsidP="00650DA9">
      <w:pPr>
        <w:widowControl w:val="0"/>
        <w:ind w:left="1700" w:right="1"/>
        <w:jc w:val="both"/>
        <w:rPr>
          <w:color w:val="000000"/>
        </w:rPr>
      </w:pPr>
      <w:r>
        <w:rPr>
          <w:color w:val="000000"/>
        </w:rPr>
        <w:t xml:space="preserve"> </w:t>
      </w:r>
    </w:p>
    <w:p w14:paraId="7298A268" w14:textId="77777777" w:rsidR="00650DA9" w:rsidRDefault="00650DA9" w:rsidP="00650DA9">
      <w:pPr>
        <w:widowControl w:val="0"/>
        <w:ind w:left="1700" w:right="1"/>
        <w:jc w:val="both"/>
      </w:pPr>
    </w:p>
    <w:p w14:paraId="649B6E42" w14:textId="77777777" w:rsidR="00650DA9" w:rsidRDefault="00650DA9" w:rsidP="00650DA9">
      <w:pPr>
        <w:widowControl w:val="0"/>
        <w:ind w:left="1701"/>
        <w:jc w:val="both"/>
        <w:rPr>
          <w:color w:val="000000"/>
        </w:rPr>
      </w:pPr>
    </w:p>
    <w:p w14:paraId="39E1CB32" w14:textId="77777777" w:rsidR="00650DA9" w:rsidRDefault="00650DA9" w:rsidP="00650DA9">
      <w:pPr>
        <w:widowControl w:val="0"/>
        <w:ind w:right="1"/>
        <w:jc w:val="both"/>
      </w:pPr>
      <w:r>
        <w:rPr>
          <w:b/>
          <w:bCs/>
          <w:color w:val="000000"/>
        </w:rPr>
        <w:t>Immobilizzazioni</w:t>
      </w:r>
    </w:p>
    <w:p w14:paraId="263D0240" w14:textId="77777777" w:rsidR="00650DA9" w:rsidRDefault="00650DA9" w:rsidP="00650DA9">
      <w:pPr>
        <w:widowControl w:val="0"/>
        <w:ind w:left="1700" w:right="1"/>
        <w:jc w:val="both"/>
        <w:rPr>
          <w:i/>
          <w:iCs/>
          <w:color w:val="000000"/>
        </w:rPr>
      </w:pPr>
    </w:p>
    <w:p w14:paraId="0D8C16DD" w14:textId="77777777" w:rsidR="00650DA9" w:rsidRDefault="00650DA9" w:rsidP="00650DA9">
      <w:pPr>
        <w:widowControl w:val="0"/>
        <w:ind w:left="1700" w:right="1"/>
        <w:jc w:val="both"/>
        <w:rPr>
          <w:color w:val="000000"/>
        </w:rPr>
      </w:pPr>
      <w:r>
        <w:rPr>
          <w:i/>
          <w:iCs/>
          <w:color w:val="000000"/>
        </w:rPr>
        <w:t>Immateriali</w:t>
      </w:r>
    </w:p>
    <w:p w14:paraId="5255C5F2" w14:textId="77777777" w:rsidR="00650DA9" w:rsidRDefault="00650DA9" w:rsidP="00650DA9">
      <w:pPr>
        <w:widowControl w:val="0"/>
        <w:ind w:left="1700" w:right="1"/>
        <w:jc w:val="both"/>
        <w:rPr>
          <w:color w:val="000000"/>
        </w:rPr>
      </w:pPr>
      <w:r>
        <w:rPr>
          <w:color w:val="000000"/>
        </w:rPr>
        <w:t>Sono iscritte al costo storico di acquisizione rettificato degli ammortamenti effettuati nel corso degli esercizi e imputati direttamente alle singole voci.</w:t>
      </w:r>
    </w:p>
    <w:p w14:paraId="3F97AE74" w14:textId="77777777" w:rsidR="00650DA9" w:rsidRDefault="00650DA9" w:rsidP="00650DA9">
      <w:pPr>
        <w:widowControl w:val="0"/>
        <w:ind w:right="1"/>
        <w:jc w:val="both"/>
        <w:rPr>
          <w:i/>
          <w:iCs/>
          <w:color w:val="000000"/>
        </w:rPr>
      </w:pPr>
    </w:p>
    <w:p w14:paraId="390C744E" w14:textId="77777777" w:rsidR="00650DA9" w:rsidRDefault="00650DA9" w:rsidP="00650DA9">
      <w:pPr>
        <w:widowControl w:val="0"/>
        <w:ind w:right="1"/>
        <w:jc w:val="both"/>
        <w:rPr>
          <w:i/>
          <w:iCs/>
          <w:color w:val="000000"/>
        </w:rPr>
      </w:pPr>
    </w:p>
    <w:p w14:paraId="2DD697D9" w14:textId="77777777" w:rsidR="00650DA9" w:rsidRDefault="00650DA9" w:rsidP="00650DA9">
      <w:pPr>
        <w:widowControl w:val="0"/>
        <w:ind w:left="1700" w:right="1"/>
        <w:jc w:val="both"/>
        <w:rPr>
          <w:color w:val="000000"/>
        </w:rPr>
      </w:pPr>
      <w:r>
        <w:rPr>
          <w:i/>
          <w:iCs/>
          <w:color w:val="000000"/>
        </w:rPr>
        <w:t>Materiali</w:t>
      </w:r>
    </w:p>
    <w:p w14:paraId="1C8C2C90" w14:textId="77777777" w:rsidR="00650DA9" w:rsidRDefault="00650DA9" w:rsidP="00650DA9">
      <w:pPr>
        <w:widowControl w:val="0"/>
        <w:ind w:left="1700" w:right="1"/>
        <w:jc w:val="both"/>
      </w:pPr>
      <w:r>
        <w:rPr>
          <w:color w:val="000000"/>
        </w:rPr>
        <w:t>Sono iscritte al costo di acquisto o di costruzione, rettificate dai corrispondenti fondi di ammortamento.</w:t>
      </w:r>
    </w:p>
    <w:p w14:paraId="489643CA" w14:textId="752DA76D" w:rsidR="00650DA9" w:rsidRDefault="00650DA9" w:rsidP="00650DA9">
      <w:pPr>
        <w:widowControl w:val="0"/>
        <w:ind w:left="1700" w:right="1"/>
        <w:jc w:val="both"/>
        <w:rPr>
          <w:color w:val="000000"/>
        </w:rPr>
      </w:pPr>
      <w:r>
        <w:rPr>
          <w:color w:val="000000"/>
        </w:rPr>
        <w:t>Il costo di costruzione è formato dalla sommatoria dei costi diretti, indiretti ed accessori imputabili al singolo bene.</w:t>
      </w:r>
    </w:p>
    <w:p w14:paraId="47B36E0E" w14:textId="77777777" w:rsidR="00650DA9" w:rsidRDefault="00650DA9" w:rsidP="00650DA9">
      <w:pPr>
        <w:widowControl w:val="0"/>
        <w:ind w:left="1700" w:right="1"/>
        <w:jc w:val="both"/>
        <w:rPr>
          <w:color w:val="000000"/>
        </w:rPr>
      </w:pPr>
      <w:r>
        <w:rPr>
          <w:color w:val="000000"/>
        </w:rPr>
        <w:t>Il valore dei beni materiali la cui durata è limitata nel tempo è rettificato in diminuzione attraverso lo strumento dell’ammortamento. Gli stessi beni e le altre componenti dell’attivo sono svalutati ogniqualvolta si sia prevista una perdita durevole di valore; il valore originario è ripristinato nella misura in cui si reputi che i motivi della precedente svalutazione siano venuti meno. Le metodologie analitiche di ammortamento adottate sono descritte nel prosieguo del commento.</w:t>
      </w:r>
    </w:p>
    <w:p w14:paraId="4991E87A" w14:textId="77777777" w:rsidR="00650DA9" w:rsidRDefault="00650DA9" w:rsidP="00650DA9">
      <w:pPr>
        <w:widowControl w:val="0"/>
        <w:numPr>
          <w:ilvl w:val="0"/>
          <w:numId w:val="5"/>
        </w:numPr>
        <w:ind w:right="1"/>
        <w:jc w:val="both"/>
        <w:rPr>
          <w:color w:val="000000"/>
        </w:rPr>
      </w:pPr>
      <w:r>
        <w:rPr>
          <w:color w:val="000000"/>
        </w:rPr>
        <w:t>Le quote di ammortamento, imputate a conto economico, sono state calcolate attesi l'utilizzo, la destinazione e la durata economico-tecnica dei cespiti, sulla base del criterio della residua possibilità di utilizzazione.</w:t>
      </w:r>
    </w:p>
    <w:p w14:paraId="478D0F16" w14:textId="77777777" w:rsidR="00650DA9" w:rsidRDefault="00650DA9" w:rsidP="00650DA9">
      <w:pPr>
        <w:widowControl w:val="0"/>
        <w:ind w:left="1700" w:right="1"/>
        <w:jc w:val="both"/>
        <w:rPr>
          <w:color w:val="000000"/>
        </w:rPr>
      </w:pPr>
    </w:p>
    <w:p w14:paraId="0988A6D9" w14:textId="77777777" w:rsidR="00650DA9" w:rsidRPr="005D2A3E" w:rsidRDefault="00650DA9" w:rsidP="00650DA9">
      <w:pPr>
        <w:widowControl w:val="0"/>
        <w:ind w:left="1700" w:right="1"/>
        <w:jc w:val="both"/>
        <w:rPr>
          <w:i/>
          <w:iCs/>
          <w:color w:val="000000"/>
        </w:rPr>
      </w:pPr>
      <w:r>
        <w:rPr>
          <w:i/>
          <w:iCs/>
          <w:color w:val="000000"/>
        </w:rPr>
        <w:t>Finanziarie</w:t>
      </w:r>
    </w:p>
    <w:p w14:paraId="5A757CDE" w14:textId="77777777" w:rsidR="00650DA9" w:rsidRPr="005D2A3E" w:rsidRDefault="00650DA9" w:rsidP="00650DA9">
      <w:pPr>
        <w:widowControl w:val="0"/>
        <w:ind w:left="1700" w:right="1"/>
        <w:jc w:val="both"/>
        <w:rPr>
          <w:iCs/>
          <w:color w:val="000000"/>
        </w:rPr>
      </w:pPr>
      <w:r w:rsidRPr="005D2A3E">
        <w:rPr>
          <w:iCs/>
          <w:color w:val="000000"/>
        </w:rPr>
        <w:t>Le partecipazioni aventi natura di immobilizzazioni finanziarie sono valutate al costo, salvo rettifiche in relazione a diminuzioni di valore stimate di natura durevole.</w:t>
      </w:r>
    </w:p>
    <w:p w14:paraId="684426AA" w14:textId="77777777" w:rsidR="00650DA9" w:rsidRDefault="00650DA9" w:rsidP="00650DA9">
      <w:pPr>
        <w:ind w:left="1701"/>
        <w:jc w:val="both"/>
      </w:pPr>
      <w:r>
        <w:t>Per detti titoli si procede, qualora vengano meno le motivazioni della svalutazione, ad operare le opportune riprese di valore sino a concorrenza del costo storico.</w:t>
      </w:r>
    </w:p>
    <w:p w14:paraId="198C35AE" w14:textId="77777777" w:rsidR="00650DA9" w:rsidRDefault="00650DA9" w:rsidP="00650DA9">
      <w:pPr>
        <w:ind w:left="1701"/>
      </w:pPr>
    </w:p>
    <w:p w14:paraId="32F41998" w14:textId="77777777" w:rsidR="00650DA9" w:rsidRDefault="00650DA9" w:rsidP="00650DA9">
      <w:pPr>
        <w:widowControl w:val="0"/>
        <w:ind w:right="1"/>
        <w:jc w:val="both"/>
      </w:pPr>
      <w:r>
        <w:rPr>
          <w:b/>
          <w:bCs/>
          <w:color w:val="000000"/>
        </w:rPr>
        <w:t>Rimanenze magazzino</w:t>
      </w:r>
    </w:p>
    <w:p w14:paraId="5986BDB3" w14:textId="77777777" w:rsidR="00650DA9" w:rsidRDefault="00650DA9" w:rsidP="00650DA9">
      <w:pPr>
        <w:widowControl w:val="0"/>
        <w:ind w:left="1700" w:right="1"/>
        <w:jc w:val="both"/>
        <w:rPr>
          <w:b/>
          <w:bCs/>
          <w:color w:val="000000"/>
        </w:rPr>
      </w:pPr>
    </w:p>
    <w:p w14:paraId="212861EF" w14:textId="77777777" w:rsidR="00650DA9" w:rsidRDefault="00650DA9" w:rsidP="00650DA9">
      <w:pPr>
        <w:widowControl w:val="0"/>
        <w:ind w:left="1700" w:right="1"/>
        <w:jc w:val="both"/>
        <w:rPr>
          <w:color w:val="000000"/>
        </w:rPr>
      </w:pPr>
      <w:r>
        <w:rPr>
          <w:color w:val="000000"/>
        </w:rPr>
        <w:t>Di importo non significativo.</w:t>
      </w:r>
    </w:p>
    <w:p w14:paraId="2541C280" w14:textId="77777777" w:rsidR="00650DA9" w:rsidRDefault="00650DA9" w:rsidP="00650DA9">
      <w:pPr>
        <w:widowControl w:val="0"/>
        <w:ind w:left="1701" w:right="1"/>
        <w:jc w:val="both"/>
        <w:rPr>
          <w:color w:val="000000"/>
        </w:rPr>
      </w:pPr>
    </w:p>
    <w:p w14:paraId="66CF7693" w14:textId="77777777" w:rsidR="00650DA9" w:rsidRDefault="00650DA9" w:rsidP="00650DA9">
      <w:pPr>
        <w:widowControl w:val="0"/>
        <w:ind w:left="1701" w:right="1"/>
        <w:jc w:val="both"/>
        <w:rPr>
          <w:color w:val="000000"/>
        </w:rPr>
      </w:pPr>
    </w:p>
    <w:p w14:paraId="4004C995" w14:textId="77777777" w:rsidR="00650DA9" w:rsidRDefault="00650DA9" w:rsidP="00650DA9">
      <w:pPr>
        <w:widowControl w:val="0"/>
        <w:ind w:right="1"/>
        <w:jc w:val="both"/>
      </w:pPr>
      <w:r>
        <w:rPr>
          <w:b/>
          <w:bCs/>
          <w:color w:val="000000"/>
        </w:rPr>
        <w:t>Crediti</w:t>
      </w:r>
    </w:p>
    <w:p w14:paraId="12B62D5A" w14:textId="77777777" w:rsidR="00650DA9" w:rsidRDefault="00650DA9" w:rsidP="00650DA9">
      <w:pPr>
        <w:widowControl w:val="0"/>
        <w:ind w:left="1700" w:right="1"/>
        <w:jc w:val="both"/>
        <w:rPr>
          <w:color w:val="000000"/>
        </w:rPr>
      </w:pPr>
    </w:p>
    <w:p w14:paraId="71F68F76" w14:textId="28FEE88D" w:rsidR="00650DA9" w:rsidRDefault="00650DA9" w:rsidP="00650DA9">
      <w:pPr>
        <w:pStyle w:val="Testodelblocco"/>
      </w:pPr>
      <w:r>
        <w:t xml:space="preserve">Sono esposti al presumibile valore di realizzo. Il relativo ammontare è stato </w:t>
      </w:r>
      <w:r>
        <w:lastRenderedPageBreak/>
        <w:t>determinato con una previsione di incasso medio pari a circa 90 giorni data fattura</w:t>
      </w:r>
      <w:r w:rsidR="001B73F6">
        <w:t>, tenendo conto, altresì, di un rallentamento dell’incasso dovuto alle difficoltà finanziarie legate all’emergenza sanitaria tutt’ora in corso</w:t>
      </w:r>
      <w:r>
        <w:t>.</w:t>
      </w:r>
    </w:p>
    <w:p w14:paraId="1AEAA3CC" w14:textId="77777777" w:rsidR="00650DA9" w:rsidRDefault="00650DA9" w:rsidP="00650DA9">
      <w:pPr>
        <w:widowControl w:val="0"/>
        <w:ind w:left="1700" w:right="1"/>
        <w:jc w:val="both"/>
        <w:rPr>
          <w:color w:val="000000"/>
        </w:rPr>
      </w:pPr>
    </w:p>
    <w:p w14:paraId="369A7B63" w14:textId="77777777" w:rsidR="00650DA9" w:rsidRDefault="00650DA9" w:rsidP="00650DA9">
      <w:pPr>
        <w:widowControl w:val="0"/>
        <w:ind w:left="1700" w:right="1"/>
        <w:jc w:val="both"/>
        <w:rPr>
          <w:color w:val="000000"/>
        </w:rPr>
      </w:pPr>
    </w:p>
    <w:p w14:paraId="5F7C5A3B" w14:textId="77777777" w:rsidR="00650DA9" w:rsidRDefault="00650DA9" w:rsidP="00650DA9">
      <w:pPr>
        <w:widowControl w:val="0"/>
        <w:ind w:right="1"/>
        <w:jc w:val="both"/>
      </w:pPr>
      <w:r>
        <w:rPr>
          <w:b/>
          <w:bCs/>
          <w:color w:val="000000"/>
        </w:rPr>
        <w:t>Disponib. liquide</w:t>
      </w:r>
    </w:p>
    <w:p w14:paraId="409E7E66" w14:textId="77777777" w:rsidR="00650DA9" w:rsidRDefault="00650DA9" w:rsidP="00650DA9">
      <w:pPr>
        <w:widowControl w:val="0"/>
        <w:ind w:left="1700" w:right="1"/>
        <w:jc w:val="both"/>
        <w:rPr>
          <w:color w:val="000000"/>
        </w:rPr>
      </w:pPr>
    </w:p>
    <w:p w14:paraId="1B63D74A" w14:textId="77777777" w:rsidR="00650DA9" w:rsidRDefault="00650DA9" w:rsidP="00650DA9">
      <w:pPr>
        <w:pStyle w:val="Testodelblocco"/>
      </w:pPr>
      <w:r>
        <w:t xml:space="preserve">Sono iscritte al valore nominale e sono rappresentate dalle giacenze su depositi bancari vincolati ad una specifica destinazione e cassa. </w:t>
      </w:r>
    </w:p>
    <w:p w14:paraId="6046E941" w14:textId="77777777" w:rsidR="00650DA9" w:rsidRDefault="00650DA9" w:rsidP="00650DA9">
      <w:pPr>
        <w:widowControl w:val="0"/>
        <w:ind w:right="1"/>
        <w:jc w:val="both"/>
        <w:rPr>
          <w:b/>
          <w:bCs/>
          <w:color w:val="000000"/>
        </w:rPr>
      </w:pPr>
    </w:p>
    <w:p w14:paraId="1B6F455F" w14:textId="77777777" w:rsidR="00650DA9" w:rsidRDefault="00650DA9" w:rsidP="00650DA9">
      <w:pPr>
        <w:widowControl w:val="0"/>
        <w:ind w:right="1"/>
        <w:jc w:val="both"/>
        <w:rPr>
          <w:b/>
          <w:bCs/>
          <w:color w:val="000000"/>
        </w:rPr>
      </w:pPr>
      <w:r>
        <w:rPr>
          <w:b/>
          <w:bCs/>
          <w:color w:val="000000"/>
        </w:rPr>
        <w:t>Fondi per rischi e oneri</w:t>
      </w:r>
    </w:p>
    <w:p w14:paraId="16C5106D" w14:textId="77777777" w:rsidR="00650DA9" w:rsidRDefault="00650DA9" w:rsidP="00650DA9">
      <w:pPr>
        <w:widowControl w:val="0"/>
        <w:ind w:left="1700" w:right="1"/>
        <w:jc w:val="both"/>
        <w:rPr>
          <w:b/>
          <w:bCs/>
          <w:color w:val="000000"/>
        </w:rPr>
      </w:pPr>
    </w:p>
    <w:p w14:paraId="2113E0F1" w14:textId="77777777" w:rsidR="00650DA9" w:rsidRDefault="00650DA9" w:rsidP="00650DA9">
      <w:pPr>
        <w:widowControl w:val="0"/>
        <w:ind w:left="1700" w:right="1"/>
        <w:jc w:val="both"/>
        <w:rPr>
          <w:color w:val="000000"/>
        </w:rPr>
      </w:pPr>
      <w:r>
        <w:rPr>
          <w:color w:val="000000"/>
        </w:rPr>
        <w:t xml:space="preserve">Sono stanziati a copertura di passività patrimoniale di esistenza certa o probabile, dei quali tuttavia, alla chiusura dell’esercizio, sono indeterminati l’ammontare o la data di sopravvenienza. Nella valutazione di tali fondi sono stati rispettati i criteri generali di prudenza e competenza. </w:t>
      </w:r>
    </w:p>
    <w:p w14:paraId="12A95200" w14:textId="77777777" w:rsidR="00650DA9" w:rsidRDefault="00650DA9" w:rsidP="00650DA9">
      <w:pPr>
        <w:widowControl w:val="0"/>
        <w:ind w:right="1"/>
        <w:jc w:val="both"/>
        <w:rPr>
          <w:color w:val="000000"/>
        </w:rPr>
      </w:pPr>
      <w:r>
        <w:rPr>
          <w:color w:val="000000"/>
        </w:rPr>
        <w:t xml:space="preserve"> </w:t>
      </w:r>
    </w:p>
    <w:p w14:paraId="04BB7251" w14:textId="77777777" w:rsidR="00650DA9" w:rsidRDefault="00650DA9" w:rsidP="00650DA9">
      <w:pPr>
        <w:widowControl w:val="0"/>
        <w:ind w:right="1"/>
        <w:jc w:val="both"/>
      </w:pPr>
      <w:r>
        <w:rPr>
          <w:b/>
          <w:bCs/>
          <w:color w:val="000000"/>
        </w:rPr>
        <w:t>Fondo TFR</w:t>
      </w:r>
    </w:p>
    <w:p w14:paraId="261D3643" w14:textId="77777777" w:rsidR="00650DA9" w:rsidRDefault="00650DA9" w:rsidP="00650DA9">
      <w:pPr>
        <w:widowControl w:val="0"/>
        <w:ind w:left="1700" w:right="1"/>
        <w:jc w:val="both"/>
      </w:pPr>
      <w:r>
        <w:rPr>
          <w:color w:val="000000"/>
        </w:rPr>
        <w:t>Rileva il debito maturando verso i dipendenti in conformità di legge e dei contratti di lavoro vigenti, considerando ogni forma di remunerazione avente carattere continuativo.</w:t>
      </w:r>
    </w:p>
    <w:p w14:paraId="49B781F4" w14:textId="77777777" w:rsidR="00650DA9" w:rsidRDefault="00650DA9" w:rsidP="00650DA9">
      <w:pPr>
        <w:widowControl w:val="0"/>
        <w:ind w:left="1700" w:right="1"/>
        <w:jc w:val="both"/>
        <w:rPr>
          <w:b/>
          <w:bCs/>
          <w:color w:val="000000"/>
        </w:rPr>
      </w:pPr>
    </w:p>
    <w:p w14:paraId="200150C6" w14:textId="77777777" w:rsidR="00650DA9" w:rsidRDefault="00650DA9" w:rsidP="00650DA9">
      <w:pPr>
        <w:widowControl w:val="0"/>
        <w:ind w:left="1700" w:right="1"/>
        <w:jc w:val="both"/>
        <w:rPr>
          <w:b/>
          <w:bCs/>
          <w:color w:val="000000"/>
        </w:rPr>
      </w:pPr>
    </w:p>
    <w:p w14:paraId="6D847B51" w14:textId="77777777" w:rsidR="00650DA9" w:rsidRDefault="00650DA9" w:rsidP="00650DA9">
      <w:pPr>
        <w:widowControl w:val="0"/>
        <w:ind w:right="1"/>
        <w:jc w:val="both"/>
        <w:rPr>
          <w:b/>
          <w:bCs/>
          <w:color w:val="000000"/>
        </w:rPr>
      </w:pPr>
      <w:r>
        <w:rPr>
          <w:b/>
          <w:bCs/>
          <w:color w:val="000000"/>
        </w:rPr>
        <w:t>Debiti</w:t>
      </w:r>
    </w:p>
    <w:p w14:paraId="0E7BC5E5" w14:textId="37FEF812" w:rsidR="00650DA9" w:rsidRDefault="00650DA9" w:rsidP="00650DA9">
      <w:pPr>
        <w:widowControl w:val="0"/>
        <w:ind w:left="1700" w:right="1"/>
        <w:jc w:val="both"/>
      </w:pPr>
      <w:r>
        <w:rPr>
          <w:color w:val="000000"/>
        </w:rPr>
        <w:t xml:space="preserve">Sono rilevati al loro valore nominale, distinguendo tra quelli entro ed oltre i 12 mesi. Non esistono debiti assistiti da garanzie reali. Gli importi sono stati determinati considerando una dilazione media di circa </w:t>
      </w:r>
      <w:r w:rsidR="000D7054">
        <w:rPr>
          <w:color w:val="000000"/>
        </w:rPr>
        <w:t>3</w:t>
      </w:r>
      <w:r>
        <w:rPr>
          <w:color w:val="000000"/>
        </w:rPr>
        <w:t>0/60 giorni sui debiti di natura commerciale e pagando nel mese di competenza i debiti aventi altra natura (retribuzioni, ecc)</w:t>
      </w:r>
    </w:p>
    <w:p w14:paraId="3D639239" w14:textId="77777777" w:rsidR="00650DA9" w:rsidRDefault="00650DA9" w:rsidP="00650DA9">
      <w:pPr>
        <w:widowControl w:val="0"/>
        <w:ind w:left="1700" w:right="1"/>
        <w:jc w:val="both"/>
        <w:rPr>
          <w:color w:val="000000"/>
        </w:rPr>
      </w:pPr>
    </w:p>
    <w:p w14:paraId="2FED58BE" w14:textId="77777777" w:rsidR="00650DA9" w:rsidRDefault="00650DA9" w:rsidP="00650DA9">
      <w:pPr>
        <w:widowControl w:val="0"/>
        <w:ind w:left="1700" w:right="1"/>
        <w:jc w:val="both"/>
        <w:rPr>
          <w:color w:val="000000"/>
        </w:rPr>
      </w:pPr>
    </w:p>
    <w:p w14:paraId="3F72482A" w14:textId="77777777" w:rsidR="00650DA9" w:rsidRDefault="00650DA9" w:rsidP="00650DA9">
      <w:pPr>
        <w:widowControl w:val="0"/>
        <w:ind w:left="1700" w:right="1"/>
        <w:jc w:val="both"/>
        <w:rPr>
          <w:color w:val="000000"/>
        </w:rPr>
      </w:pPr>
    </w:p>
    <w:p w14:paraId="1E47569D" w14:textId="77777777" w:rsidR="00650DA9" w:rsidRDefault="00650DA9" w:rsidP="00650DA9">
      <w:pPr>
        <w:widowControl w:val="0"/>
        <w:ind w:right="1"/>
        <w:jc w:val="both"/>
      </w:pPr>
      <w:r>
        <w:rPr>
          <w:b/>
          <w:bCs/>
          <w:color w:val="000000"/>
        </w:rPr>
        <w:t>Ratei e risconti</w:t>
      </w:r>
    </w:p>
    <w:p w14:paraId="31D29955" w14:textId="77777777" w:rsidR="00650DA9" w:rsidRDefault="00650DA9" w:rsidP="00650DA9">
      <w:pPr>
        <w:widowControl w:val="0"/>
        <w:ind w:left="1700" w:right="1"/>
        <w:jc w:val="both"/>
      </w:pPr>
      <w:r>
        <w:rPr>
          <w:color w:val="000000"/>
        </w:rPr>
        <w:t>Sono stati determinati secondo il criterio dell'effettiva competenza temporale dell'esercizio in applicazione del principio di correlazione dei costi e dei ricavi in ragione di esercizio.</w:t>
      </w:r>
    </w:p>
    <w:p w14:paraId="7751129D" w14:textId="77777777" w:rsidR="00650DA9" w:rsidRDefault="00650DA9" w:rsidP="00650DA9">
      <w:pPr>
        <w:widowControl w:val="0"/>
        <w:ind w:left="1700" w:right="1"/>
        <w:jc w:val="both"/>
        <w:rPr>
          <w:b/>
          <w:bCs/>
          <w:color w:val="000000"/>
        </w:rPr>
      </w:pPr>
    </w:p>
    <w:p w14:paraId="7C440ED6" w14:textId="77777777" w:rsidR="00650DA9" w:rsidRDefault="00650DA9" w:rsidP="00650DA9">
      <w:pPr>
        <w:widowControl w:val="0"/>
        <w:ind w:left="1700" w:right="1"/>
        <w:jc w:val="both"/>
        <w:rPr>
          <w:b/>
          <w:bCs/>
          <w:color w:val="000000"/>
        </w:rPr>
      </w:pPr>
    </w:p>
    <w:p w14:paraId="59FA270B" w14:textId="77777777" w:rsidR="00650DA9" w:rsidRDefault="00650DA9" w:rsidP="00650DA9">
      <w:pPr>
        <w:widowControl w:val="0"/>
        <w:ind w:right="1"/>
        <w:jc w:val="both"/>
      </w:pPr>
      <w:r>
        <w:rPr>
          <w:b/>
          <w:bCs/>
          <w:color w:val="000000"/>
        </w:rPr>
        <w:t>Imposte sul reddito</w:t>
      </w:r>
    </w:p>
    <w:p w14:paraId="6CB8C236" w14:textId="77777777" w:rsidR="00650DA9" w:rsidRDefault="001115E5" w:rsidP="001115E5">
      <w:pPr>
        <w:widowControl w:val="0"/>
        <w:tabs>
          <w:tab w:val="left" w:pos="1701"/>
        </w:tabs>
        <w:ind w:left="1700" w:right="1"/>
        <w:jc w:val="both"/>
      </w:pPr>
      <w:r>
        <w:rPr>
          <w:b/>
          <w:bCs/>
          <w:color w:val="000000"/>
        </w:rPr>
        <w:tab/>
      </w:r>
      <w:r w:rsidR="00650DA9">
        <w:rPr>
          <w:color w:val="000000"/>
        </w:rPr>
        <w:t>Le imposte correnti sono state determinate secondo le aliquote e le norme sulla tassazione del reddito d’impresa vigenti al momento della redazione del presente Piano. Non ricorrono le condizioni per il calcolo delle imposte anticipate e/o differite ai sensi del principio contabile n.25 par. H.I.</w:t>
      </w:r>
    </w:p>
    <w:p w14:paraId="06FF7D11" w14:textId="77777777" w:rsidR="00650DA9" w:rsidRDefault="00650DA9" w:rsidP="00650DA9">
      <w:pPr>
        <w:widowControl w:val="0"/>
        <w:ind w:left="1700" w:right="1"/>
        <w:jc w:val="both"/>
        <w:rPr>
          <w:b/>
          <w:bCs/>
          <w:color w:val="000000"/>
        </w:rPr>
      </w:pPr>
    </w:p>
    <w:p w14:paraId="126DBAF0" w14:textId="77777777" w:rsidR="00650DA9" w:rsidRDefault="00650DA9" w:rsidP="00650DA9">
      <w:pPr>
        <w:widowControl w:val="0"/>
        <w:ind w:left="1700" w:right="1"/>
        <w:jc w:val="both"/>
        <w:rPr>
          <w:b/>
          <w:bCs/>
          <w:color w:val="000000"/>
        </w:rPr>
      </w:pPr>
    </w:p>
    <w:p w14:paraId="7EB580C7" w14:textId="77777777" w:rsidR="00650DA9" w:rsidRDefault="00650DA9" w:rsidP="00650DA9">
      <w:pPr>
        <w:widowControl w:val="0"/>
        <w:ind w:right="1"/>
        <w:jc w:val="both"/>
      </w:pPr>
      <w:r>
        <w:rPr>
          <w:b/>
          <w:bCs/>
          <w:color w:val="000000"/>
        </w:rPr>
        <w:t>Costi e ricavi</w:t>
      </w:r>
    </w:p>
    <w:p w14:paraId="141A563F" w14:textId="77777777" w:rsidR="00650DA9" w:rsidRDefault="00650DA9" w:rsidP="00650DA9">
      <w:pPr>
        <w:widowControl w:val="0"/>
        <w:ind w:left="1700" w:right="1"/>
        <w:jc w:val="both"/>
        <w:rPr>
          <w:b/>
          <w:bCs/>
          <w:color w:val="000000"/>
        </w:rPr>
      </w:pPr>
      <w:r>
        <w:rPr>
          <w:color w:val="000000"/>
        </w:rPr>
        <w:t>Sono iscritti in base ai principi di effettività e competenza economica nel rispetto del criterio della prudenza al netto di sconti e abbuoni connessi con le prestazioni effettuate.</w:t>
      </w:r>
      <w:r>
        <w:rPr>
          <w:b/>
          <w:bCs/>
          <w:color w:val="000000"/>
        </w:rPr>
        <w:br w:type="page"/>
      </w:r>
    </w:p>
    <w:tbl>
      <w:tblPr>
        <w:tblW w:w="0" w:type="auto"/>
        <w:tblLayout w:type="fixed"/>
        <w:tblCellMar>
          <w:left w:w="0" w:type="dxa"/>
          <w:right w:w="0" w:type="dxa"/>
        </w:tblCellMar>
        <w:tblLook w:val="0000" w:firstRow="0" w:lastRow="0" w:firstColumn="0" w:lastColumn="0" w:noHBand="0" w:noVBand="0"/>
      </w:tblPr>
      <w:tblGrid>
        <w:gridCol w:w="9781"/>
      </w:tblGrid>
      <w:tr w:rsidR="00650DA9" w14:paraId="1EEBA3FF" w14:textId="77777777" w:rsidTr="001712CC">
        <w:tc>
          <w:tcPr>
            <w:tcW w:w="9781" w:type="dxa"/>
            <w:tcBorders>
              <w:top w:val="nil"/>
              <w:left w:val="nil"/>
              <w:bottom w:val="nil"/>
              <w:right w:val="nil"/>
            </w:tcBorders>
            <w:shd w:val="pct15" w:color="auto" w:fill="FFFFFF"/>
          </w:tcPr>
          <w:p w14:paraId="516B5D6B" w14:textId="77777777" w:rsidR="00650DA9" w:rsidRDefault="00650DA9" w:rsidP="001712CC">
            <w:pPr>
              <w:pStyle w:val="Testataparagrafo"/>
              <w:rPr>
                <w:rFonts w:ascii="Courier" w:hAnsi="Courier"/>
                <w:sz w:val="28"/>
                <w:szCs w:val="20"/>
              </w:rPr>
            </w:pPr>
            <w:r>
              <w:rPr>
                <w:sz w:val="28"/>
                <w:szCs w:val="20"/>
              </w:rPr>
              <w:lastRenderedPageBreak/>
              <w:t>Dati sull'occupazione</w:t>
            </w:r>
          </w:p>
        </w:tc>
      </w:tr>
    </w:tbl>
    <w:p w14:paraId="50FF241C" w14:textId="77777777" w:rsidR="00650DA9" w:rsidRDefault="00650DA9" w:rsidP="00650DA9">
      <w:pPr>
        <w:widowControl w:val="0"/>
        <w:ind w:left="1701"/>
        <w:rPr>
          <w:color w:val="000000"/>
        </w:rPr>
      </w:pPr>
    </w:p>
    <w:p w14:paraId="4A3B8145" w14:textId="156486D8" w:rsidR="00650DA9" w:rsidRDefault="00650DA9" w:rsidP="00650DA9">
      <w:pPr>
        <w:widowControl w:val="0"/>
        <w:ind w:left="1700" w:right="1"/>
        <w:jc w:val="both"/>
      </w:pPr>
      <w:r>
        <w:rPr>
          <w:color w:val="000000"/>
        </w:rPr>
        <w:t xml:space="preserve">Il numero dell'organico </w:t>
      </w:r>
      <w:r w:rsidR="001F674D">
        <w:rPr>
          <w:color w:val="000000"/>
        </w:rPr>
        <w:t>aziendale è previsto senza variazioni</w:t>
      </w:r>
      <w:r w:rsidR="003D3768">
        <w:rPr>
          <w:color w:val="000000"/>
        </w:rPr>
        <w:t xml:space="preserve"> per i motivi prima esplicitati.</w:t>
      </w:r>
      <w:r>
        <w:rPr>
          <w:vanish/>
          <w:color w:val="FF0000"/>
        </w:rPr>
        <w:t>@G000001</w:t>
      </w:r>
      <w:r>
        <w:t xml:space="preserve"> </w:t>
      </w:r>
      <w:r>
        <w:rPr>
          <w:vanish/>
          <w:color w:val="FF0000"/>
        </w:rPr>
        <w:t>@G000001End</w:t>
      </w:r>
      <w:r>
        <w:rPr>
          <w:color w:val="000000"/>
        </w:rPr>
        <w:t xml:space="preserve"> </w:t>
      </w:r>
    </w:p>
    <w:p w14:paraId="17E7762A" w14:textId="77777777" w:rsidR="00650DA9" w:rsidRDefault="00650DA9" w:rsidP="00650DA9">
      <w:pPr>
        <w:widowControl w:val="0"/>
        <w:ind w:left="1700" w:right="1"/>
        <w:jc w:val="both"/>
      </w:pPr>
      <w:r w:rsidRPr="0095256B">
        <w:rPr>
          <w:vanish/>
          <w:color w:val="FF0000"/>
        </w:rPr>
        <w:t>@H000001</w:t>
      </w:r>
      <w:r w:rsidRPr="0095256B">
        <w:t xml:space="preserve"> </w:t>
      </w:r>
      <w:r w:rsidRPr="0095256B">
        <w:rPr>
          <w:vanish/>
          <w:color w:val="FF0000"/>
        </w:rPr>
        <w:t>@H000001End</w:t>
      </w:r>
    </w:p>
    <w:p w14:paraId="447632F3" w14:textId="33EB81B6" w:rsidR="000E70B9" w:rsidRDefault="000E70B9" w:rsidP="00C038AF">
      <w:pPr>
        <w:widowControl w:val="0"/>
        <w:ind w:left="1700" w:right="1"/>
        <w:jc w:val="both"/>
        <w:rPr>
          <w:color w:val="000000"/>
        </w:rPr>
      </w:pPr>
      <w:r>
        <w:rPr>
          <w:color w:val="000000"/>
        </w:rPr>
        <w:t>Le varie ipotesi di riorganizzazione dell’Ente, necessarie per far fronte con efficienza ed efficacia ai compiti delegati allo stesso, hanno fatto emergere una cronica deficienza di figure professionali tecniche (ingegnere, geometra, operatore di impianto). In effetti, dall’anno 2001, il Consorzio non ha più inserito nel proprio organico tali figure; basti pensare che l’organico è passato da 38 addetti, di cui 23 con competenze tecniche</w:t>
      </w:r>
      <w:r w:rsidR="00034FF9">
        <w:rPr>
          <w:color w:val="000000"/>
        </w:rPr>
        <w:t xml:space="preserve"> nell’anno 20</w:t>
      </w:r>
      <w:r w:rsidR="003E4D55">
        <w:rPr>
          <w:color w:val="000000"/>
        </w:rPr>
        <w:t>01</w:t>
      </w:r>
      <w:r>
        <w:rPr>
          <w:color w:val="000000"/>
        </w:rPr>
        <w:t>, a 2</w:t>
      </w:r>
      <w:r w:rsidR="001F674D">
        <w:rPr>
          <w:color w:val="000000"/>
        </w:rPr>
        <w:t>0</w:t>
      </w:r>
      <w:r>
        <w:rPr>
          <w:color w:val="000000"/>
        </w:rPr>
        <w:t xml:space="preserve"> addetti in totale</w:t>
      </w:r>
      <w:r w:rsidR="003D3768">
        <w:rPr>
          <w:color w:val="000000"/>
        </w:rPr>
        <w:t xml:space="preserve"> al 31.12.2023</w:t>
      </w:r>
      <w:r>
        <w:rPr>
          <w:color w:val="000000"/>
        </w:rPr>
        <w:t>, di cui solo 9 rientranti nelle categorie professionali di cui sopra.</w:t>
      </w:r>
    </w:p>
    <w:p w14:paraId="549E36CC" w14:textId="3A1C6CAE" w:rsidR="000E70B9" w:rsidRDefault="000E70B9" w:rsidP="00C038AF">
      <w:pPr>
        <w:widowControl w:val="0"/>
        <w:ind w:left="1700" w:right="1"/>
        <w:jc w:val="both"/>
        <w:rPr>
          <w:color w:val="000000"/>
        </w:rPr>
      </w:pPr>
      <w:r>
        <w:rPr>
          <w:color w:val="000000"/>
        </w:rPr>
        <w:t xml:space="preserve">Alla luce dei risultati di bilancio degli ultimi esercizi, chiusi costantemente con avanzi di esercizio, </w:t>
      </w:r>
      <w:r w:rsidR="009F44A7">
        <w:rPr>
          <w:color w:val="000000"/>
        </w:rPr>
        <w:t>il Consorzio ha presentato</w:t>
      </w:r>
      <w:r w:rsidR="00034FF9">
        <w:rPr>
          <w:color w:val="000000"/>
        </w:rPr>
        <w:t xml:space="preserve"> al Presidente della Giunta Regionale della Basilicata, in data 21 luglio 2022, richiesta di benestare alla assunzione di 12 figure professionali, di cui 3 specialisti in attività amministrative e 9 con profilo tecnico tra ingegneri e geometri. Alla data di redazione del presente documento, nessun riscontro è pervenuto al Consorzio.</w:t>
      </w:r>
    </w:p>
    <w:p w14:paraId="1BFD3B23" w14:textId="77777777" w:rsidR="000E70B9" w:rsidRDefault="000E70B9" w:rsidP="00C038AF">
      <w:pPr>
        <w:widowControl w:val="0"/>
        <w:ind w:left="1700" w:right="1"/>
        <w:jc w:val="both"/>
        <w:rPr>
          <w:color w:val="000000"/>
        </w:rPr>
      </w:pPr>
    </w:p>
    <w:p w14:paraId="25ACDBD7" w14:textId="058D6235" w:rsidR="00650DA9" w:rsidRDefault="00650DA9" w:rsidP="00C038AF">
      <w:pPr>
        <w:widowControl w:val="0"/>
        <w:ind w:left="1700" w:right="1"/>
        <w:jc w:val="both"/>
        <w:rPr>
          <w:color w:val="000000"/>
        </w:rPr>
      </w:pPr>
      <w:r>
        <w:rPr>
          <w:color w:val="000000"/>
        </w:rPr>
        <w:t xml:space="preserve">Il contratto nazionale di lavoro applicato è quello collettivo nazionale dei Consorzi ed Enti di Sviluppo Industriale aderenti alla F.I.C.E.I. </w:t>
      </w:r>
    </w:p>
    <w:p w14:paraId="737A8285" w14:textId="77777777" w:rsidR="00650DA9" w:rsidRDefault="00650DA9" w:rsidP="00C038AF">
      <w:pPr>
        <w:widowControl w:val="0"/>
        <w:ind w:left="1700" w:right="1"/>
        <w:jc w:val="both"/>
        <w:rPr>
          <w:color w:val="000000"/>
        </w:rPr>
      </w:pPr>
    </w:p>
    <w:p w14:paraId="74D1A545" w14:textId="77777777" w:rsidR="0095256B" w:rsidRDefault="0095256B" w:rsidP="0095256B">
      <w:pPr>
        <w:widowControl w:val="0"/>
        <w:ind w:right="1"/>
        <w:jc w:val="both"/>
        <w:rPr>
          <w:color w:val="FF0000"/>
        </w:rPr>
      </w:pPr>
    </w:p>
    <w:p w14:paraId="29BE3E01" w14:textId="77777777" w:rsidR="0095256B" w:rsidRDefault="0095256B" w:rsidP="0095256B">
      <w:pPr>
        <w:widowControl w:val="0"/>
        <w:ind w:right="1"/>
        <w:jc w:val="both"/>
        <w:rPr>
          <w:color w:val="FF0000"/>
        </w:rPr>
      </w:pPr>
    </w:p>
    <w:p w14:paraId="025D829C" w14:textId="77777777" w:rsidR="0095256B" w:rsidRDefault="0095256B" w:rsidP="0095256B">
      <w:pPr>
        <w:widowControl w:val="0"/>
        <w:ind w:right="1"/>
        <w:jc w:val="both"/>
        <w:rPr>
          <w:color w:val="FF0000"/>
        </w:rPr>
      </w:pPr>
    </w:p>
    <w:p w14:paraId="586850C5" w14:textId="77777777" w:rsidR="0095256B" w:rsidRDefault="0095256B" w:rsidP="0095256B">
      <w:pPr>
        <w:widowControl w:val="0"/>
        <w:ind w:right="1"/>
        <w:jc w:val="both"/>
        <w:rPr>
          <w:color w:val="FF0000"/>
        </w:rPr>
      </w:pPr>
    </w:p>
    <w:p w14:paraId="34EF74F4" w14:textId="77777777" w:rsidR="0095256B" w:rsidRDefault="0095256B">
      <w:pPr>
        <w:rPr>
          <w:color w:val="FF0000"/>
        </w:rPr>
      </w:pPr>
      <w:r>
        <w:rPr>
          <w:color w:val="FF0000"/>
        </w:rPr>
        <w:br w:type="page"/>
      </w:r>
    </w:p>
    <w:p w14:paraId="616687E2" w14:textId="77777777" w:rsidR="0095256B" w:rsidRDefault="0095256B" w:rsidP="0095256B">
      <w:pPr>
        <w:widowControl w:val="0"/>
        <w:ind w:right="1"/>
        <w:jc w:val="both"/>
        <w:rPr>
          <w:color w:val="FF0000"/>
        </w:rPr>
      </w:pPr>
    </w:p>
    <w:p w14:paraId="3577E1BD" w14:textId="77777777" w:rsidR="0095256B" w:rsidRDefault="0095256B" w:rsidP="0095256B">
      <w:pPr>
        <w:widowControl w:val="0"/>
        <w:ind w:right="1"/>
        <w:jc w:val="both"/>
        <w:rPr>
          <w:color w:val="FF0000"/>
        </w:rPr>
      </w:pPr>
    </w:p>
    <w:p w14:paraId="531BD412" w14:textId="77777777" w:rsidR="0095256B" w:rsidRDefault="0095256B" w:rsidP="0095256B">
      <w:pPr>
        <w:widowControl w:val="0"/>
        <w:ind w:right="1"/>
        <w:jc w:val="both"/>
        <w:rPr>
          <w:color w:val="FF0000"/>
        </w:rPr>
      </w:pPr>
    </w:p>
    <w:tbl>
      <w:tblPr>
        <w:tblW w:w="0" w:type="auto"/>
        <w:jc w:val="center"/>
        <w:tblLayout w:type="fixed"/>
        <w:tblCellMar>
          <w:left w:w="0" w:type="dxa"/>
          <w:right w:w="0" w:type="dxa"/>
        </w:tblCellMar>
        <w:tblLook w:val="0000" w:firstRow="0" w:lastRow="0" w:firstColumn="0" w:lastColumn="0" w:noHBand="0" w:noVBand="0"/>
      </w:tblPr>
      <w:tblGrid>
        <w:gridCol w:w="9766"/>
      </w:tblGrid>
      <w:tr w:rsidR="0095256B" w14:paraId="35F815A5" w14:textId="77777777" w:rsidTr="008A7F6F">
        <w:trPr>
          <w:jc w:val="center"/>
        </w:trPr>
        <w:tc>
          <w:tcPr>
            <w:tcW w:w="9766" w:type="dxa"/>
            <w:tcBorders>
              <w:top w:val="nil"/>
              <w:left w:val="nil"/>
              <w:bottom w:val="nil"/>
              <w:right w:val="nil"/>
            </w:tcBorders>
            <w:shd w:val="clear" w:color="000000" w:fill="auto"/>
          </w:tcPr>
          <w:p w14:paraId="6DA38A28" w14:textId="77777777" w:rsidR="0095256B" w:rsidRDefault="0095256B" w:rsidP="008A7F6F">
            <w:pPr>
              <w:pStyle w:val="Testataparagrafo"/>
              <w:jc w:val="center"/>
              <w:rPr>
                <w:rFonts w:ascii="Courier" w:hAnsi="Courier"/>
                <w:sz w:val="20"/>
                <w:szCs w:val="20"/>
              </w:rPr>
            </w:pPr>
            <w:r>
              <w:rPr>
                <w:sz w:val="28"/>
                <w:szCs w:val="20"/>
              </w:rPr>
              <w:t>ANALISI DELLE SINGOLE VOCI</w:t>
            </w:r>
          </w:p>
        </w:tc>
      </w:tr>
    </w:tbl>
    <w:p w14:paraId="09633130" w14:textId="77777777" w:rsidR="0095256B" w:rsidRDefault="0095256B" w:rsidP="0095256B">
      <w:pPr>
        <w:widowControl w:val="0"/>
        <w:ind w:left="1700" w:right="1"/>
        <w:jc w:val="both"/>
        <w:rPr>
          <w:color w:val="000000"/>
        </w:rPr>
      </w:pPr>
    </w:p>
    <w:p w14:paraId="3D62B489" w14:textId="77777777" w:rsidR="0095256B" w:rsidRDefault="0095256B" w:rsidP="0095256B">
      <w:pPr>
        <w:widowControl w:val="0"/>
        <w:ind w:left="1700" w:right="1"/>
        <w:jc w:val="both"/>
        <w:rPr>
          <w:color w:val="000000"/>
        </w:rPr>
      </w:pPr>
    </w:p>
    <w:tbl>
      <w:tblPr>
        <w:tblW w:w="9766" w:type="dxa"/>
        <w:tblInd w:w="15" w:type="dxa"/>
        <w:tblLayout w:type="fixed"/>
        <w:tblCellMar>
          <w:left w:w="0" w:type="dxa"/>
          <w:right w:w="0" w:type="dxa"/>
        </w:tblCellMar>
        <w:tblLook w:val="0000" w:firstRow="0" w:lastRow="0" w:firstColumn="0" w:lastColumn="0" w:noHBand="0" w:noVBand="0"/>
      </w:tblPr>
      <w:tblGrid>
        <w:gridCol w:w="9766"/>
      </w:tblGrid>
      <w:tr w:rsidR="0095256B" w14:paraId="48E279C6" w14:textId="77777777" w:rsidTr="008A7F6F">
        <w:tc>
          <w:tcPr>
            <w:tcW w:w="9766" w:type="dxa"/>
            <w:tcBorders>
              <w:top w:val="nil"/>
              <w:left w:val="nil"/>
              <w:bottom w:val="nil"/>
              <w:right w:val="nil"/>
            </w:tcBorders>
            <w:shd w:val="clear" w:color="000000" w:fill="auto"/>
          </w:tcPr>
          <w:p w14:paraId="0EB4CB28" w14:textId="2F399F90" w:rsidR="0095256B" w:rsidRPr="001E2D4B" w:rsidRDefault="0095256B" w:rsidP="008A7F6F">
            <w:pPr>
              <w:pStyle w:val="Testataparagrafo"/>
              <w:rPr>
                <w:rFonts w:ascii="Courier" w:hAnsi="Courier"/>
              </w:rPr>
            </w:pPr>
            <w:r w:rsidRPr="001E2D4B">
              <w:t>SITUAZIONE PATRIMONIALE</w:t>
            </w:r>
            <w:r w:rsidR="00D610FB">
              <w:t xml:space="preserve"> ATTIVO</w:t>
            </w:r>
          </w:p>
        </w:tc>
      </w:tr>
      <w:tr w:rsidR="0095256B" w14:paraId="7DBA26A6" w14:textId="77777777" w:rsidTr="008A7F6F">
        <w:tc>
          <w:tcPr>
            <w:tcW w:w="9766" w:type="dxa"/>
            <w:tcBorders>
              <w:top w:val="nil"/>
              <w:left w:val="nil"/>
              <w:bottom w:val="nil"/>
              <w:right w:val="nil"/>
            </w:tcBorders>
            <w:shd w:val="clear" w:color="000000" w:fill="auto"/>
          </w:tcPr>
          <w:p w14:paraId="33667C45" w14:textId="77777777" w:rsidR="0095256B" w:rsidRDefault="0095256B" w:rsidP="008A7F6F">
            <w:pPr>
              <w:pStyle w:val="Testataparagrafo"/>
              <w:rPr>
                <w:sz w:val="20"/>
                <w:szCs w:val="20"/>
              </w:rPr>
            </w:pPr>
          </w:p>
        </w:tc>
      </w:tr>
    </w:tbl>
    <w:p w14:paraId="6969A85C" w14:textId="2745A229" w:rsidR="001E2D4B" w:rsidRDefault="003D3768" w:rsidP="0095256B">
      <w:pPr>
        <w:widowControl w:val="0"/>
        <w:ind w:right="1"/>
        <w:jc w:val="both"/>
        <w:rPr>
          <w:color w:val="FF0000"/>
        </w:rPr>
      </w:pPr>
      <w:r w:rsidRPr="003D3768">
        <w:rPr>
          <w:noProof/>
        </w:rPr>
        <w:drawing>
          <wp:inline distT="0" distB="0" distL="0" distR="0" wp14:anchorId="5841EB16" wp14:editId="36AFD3AA">
            <wp:extent cx="6120130" cy="3692525"/>
            <wp:effectExtent l="0" t="0" r="0" b="3175"/>
            <wp:docPr id="143263815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692525"/>
                    </a:xfrm>
                    <a:prstGeom prst="rect">
                      <a:avLst/>
                    </a:prstGeom>
                    <a:noFill/>
                    <a:ln>
                      <a:noFill/>
                    </a:ln>
                  </pic:spPr>
                </pic:pic>
              </a:graphicData>
            </a:graphic>
          </wp:inline>
        </w:drawing>
      </w:r>
    </w:p>
    <w:p w14:paraId="156CCD95" w14:textId="77777777" w:rsidR="0095256B" w:rsidRPr="001E2D4B" w:rsidRDefault="0095256B" w:rsidP="0095256B">
      <w:pPr>
        <w:widowControl w:val="0"/>
        <w:ind w:right="1"/>
        <w:jc w:val="both"/>
        <w:rPr>
          <w:color w:val="FF0000"/>
        </w:rPr>
      </w:pPr>
    </w:p>
    <w:tbl>
      <w:tblPr>
        <w:tblW w:w="9766" w:type="dxa"/>
        <w:tblInd w:w="15" w:type="dxa"/>
        <w:tblLayout w:type="fixed"/>
        <w:tblCellMar>
          <w:left w:w="0" w:type="dxa"/>
          <w:right w:w="0" w:type="dxa"/>
        </w:tblCellMar>
        <w:tblLook w:val="0000" w:firstRow="0" w:lastRow="0" w:firstColumn="0" w:lastColumn="0" w:noHBand="0" w:noVBand="0"/>
      </w:tblPr>
      <w:tblGrid>
        <w:gridCol w:w="9766"/>
      </w:tblGrid>
      <w:tr w:rsidR="0095256B" w:rsidRPr="001E2D4B" w14:paraId="428DED67" w14:textId="77777777" w:rsidTr="008A7F6F">
        <w:tc>
          <w:tcPr>
            <w:tcW w:w="9766" w:type="dxa"/>
            <w:tcBorders>
              <w:top w:val="nil"/>
              <w:left w:val="nil"/>
              <w:bottom w:val="nil"/>
              <w:right w:val="nil"/>
            </w:tcBorders>
            <w:shd w:val="pct12" w:color="auto" w:fill="auto"/>
          </w:tcPr>
          <w:p w14:paraId="0A177FC9" w14:textId="77777777" w:rsidR="0095256B" w:rsidRPr="001E2D4B" w:rsidRDefault="0095256B" w:rsidP="008A7F6F">
            <w:pPr>
              <w:pStyle w:val="Testataparagrafo"/>
              <w:rPr>
                <w:rFonts w:ascii="Courier" w:hAnsi="Courier"/>
              </w:rPr>
            </w:pPr>
            <w:r w:rsidRPr="001E2D4B">
              <w:t>B) Immobilizzazioni</w:t>
            </w:r>
          </w:p>
        </w:tc>
      </w:tr>
    </w:tbl>
    <w:p w14:paraId="59D968C6" w14:textId="77777777" w:rsidR="0095256B" w:rsidRDefault="0095256B" w:rsidP="0095256B">
      <w:pPr>
        <w:widowControl w:val="0"/>
        <w:ind w:left="1700" w:right="1"/>
        <w:jc w:val="both"/>
        <w:rPr>
          <w:color w:val="000000"/>
        </w:rPr>
      </w:pPr>
    </w:p>
    <w:p w14:paraId="04956467" w14:textId="77777777" w:rsidR="0095256B" w:rsidRDefault="0095256B" w:rsidP="0095256B">
      <w:pPr>
        <w:widowControl w:val="0"/>
        <w:ind w:right="1"/>
        <w:rPr>
          <w:rFonts w:ascii="Courier" w:hAnsi="Courier"/>
        </w:rPr>
      </w:pPr>
      <w:r>
        <w:rPr>
          <w:b/>
          <w:bCs/>
          <w:color w:val="000000"/>
        </w:rPr>
        <w:t>I</w:t>
      </w:r>
      <w:r>
        <w:rPr>
          <w:b/>
          <w:bCs/>
          <w:i/>
          <w:iCs/>
          <w:color w:val="000000"/>
        </w:rPr>
        <w:t>. Immobilizzazioni immateriali</w:t>
      </w:r>
    </w:p>
    <w:p w14:paraId="7239692E" w14:textId="77777777" w:rsidR="0095256B" w:rsidRDefault="0095256B" w:rsidP="0095256B">
      <w:pPr>
        <w:widowControl w:val="0"/>
        <w:ind w:firstLine="1701"/>
        <w:rPr>
          <w:color w:val="000000"/>
        </w:rPr>
      </w:pPr>
      <w:r>
        <w:rPr>
          <w:color w:val="000000"/>
        </w:rPr>
        <w:t>Sono così rappresentate nei prospetti contabili:</w:t>
      </w:r>
    </w:p>
    <w:p w14:paraId="1F84F888" w14:textId="4A3BEE80" w:rsidR="0095256B" w:rsidRDefault="003D3768" w:rsidP="0095256B">
      <w:pPr>
        <w:widowControl w:val="0"/>
        <w:ind w:right="1"/>
        <w:jc w:val="both"/>
        <w:rPr>
          <w:color w:val="FF0000"/>
        </w:rPr>
      </w:pPr>
      <w:r w:rsidRPr="003D3768">
        <w:rPr>
          <w:noProof/>
        </w:rPr>
        <w:drawing>
          <wp:inline distT="0" distB="0" distL="0" distR="0" wp14:anchorId="6733FA94" wp14:editId="39032F57">
            <wp:extent cx="5524500" cy="3257550"/>
            <wp:effectExtent l="0" t="0" r="0" b="0"/>
            <wp:docPr id="84340504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3257550"/>
                    </a:xfrm>
                    <a:prstGeom prst="rect">
                      <a:avLst/>
                    </a:prstGeom>
                    <a:noFill/>
                    <a:ln>
                      <a:noFill/>
                    </a:ln>
                  </pic:spPr>
                </pic:pic>
              </a:graphicData>
            </a:graphic>
          </wp:inline>
        </w:drawing>
      </w:r>
    </w:p>
    <w:p w14:paraId="4B3F45C2" w14:textId="77777777" w:rsidR="001E2D4B" w:rsidRDefault="001E2D4B" w:rsidP="0095256B">
      <w:pPr>
        <w:widowControl w:val="0"/>
        <w:ind w:right="1"/>
        <w:jc w:val="both"/>
        <w:rPr>
          <w:color w:val="FF0000"/>
        </w:rPr>
      </w:pPr>
    </w:p>
    <w:p w14:paraId="4FCE2FB6" w14:textId="783992CB" w:rsidR="00447F44" w:rsidRDefault="00447F44" w:rsidP="0095256B">
      <w:pPr>
        <w:widowControl w:val="0"/>
        <w:ind w:right="1"/>
        <w:jc w:val="both"/>
      </w:pPr>
    </w:p>
    <w:p w14:paraId="07EC3A55" w14:textId="4DC3AA51" w:rsidR="00100172" w:rsidRDefault="00100172" w:rsidP="0095256B">
      <w:pPr>
        <w:widowControl w:val="0"/>
        <w:ind w:right="1"/>
        <w:jc w:val="both"/>
      </w:pPr>
    </w:p>
    <w:p w14:paraId="6669B872" w14:textId="4961D5E1" w:rsidR="00100172" w:rsidRDefault="003D3768" w:rsidP="0095256B">
      <w:pPr>
        <w:widowControl w:val="0"/>
        <w:ind w:right="1"/>
        <w:jc w:val="both"/>
      </w:pPr>
      <w:r w:rsidRPr="003D3768">
        <w:rPr>
          <w:noProof/>
        </w:rPr>
        <w:drawing>
          <wp:inline distT="0" distB="0" distL="0" distR="0" wp14:anchorId="59EB81FE" wp14:editId="7D65E728">
            <wp:extent cx="5524500" cy="3257550"/>
            <wp:effectExtent l="0" t="0" r="0" b="0"/>
            <wp:docPr id="66716938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3257550"/>
                    </a:xfrm>
                    <a:prstGeom prst="rect">
                      <a:avLst/>
                    </a:prstGeom>
                    <a:noFill/>
                    <a:ln>
                      <a:noFill/>
                    </a:ln>
                  </pic:spPr>
                </pic:pic>
              </a:graphicData>
            </a:graphic>
          </wp:inline>
        </w:drawing>
      </w:r>
    </w:p>
    <w:p w14:paraId="25AB0033" w14:textId="77777777" w:rsidR="003D3768" w:rsidRDefault="003D3768" w:rsidP="0095256B">
      <w:pPr>
        <w:widowControl w:val="0"/>
        <w:ind w:right="1"/>
        <w:jc w:val="both"/>
      </w:pPr>
    </w:p>
    <w:p w14:paraId="0C0B4560" w14:textId="7FE2275F" w:rsidR="003D3768" w:rsidRDefault="003D3768" w:rsidP="0095256B">
      <w:pPr>
        <w:widowControl w:val="0"/>
        <w:ind w:right="1"/>
        <w:jc w:val="both"/>
      </w:pPr>
      <w:r>
        <w:t xml:space="preserve">L’incremento è relativo a interventi previsti per le operazioni di post-chiusura della discarica </w:t>
      </w:r>
      <w:proofErr w:type="gramStart"/>
      <w:r>
        <w:t>consortile  2</w:t>
      </w:r>
      <w:proofErr w:type="gramEnd"/>
      <w:r>
        <w:t>C ubicata a Pisticci Scalo.</w:t>
      </w:r>
    </w:p>
    <w:p w14:paraId="7875DC08" w14:textId="77777777" w:rsidR="003D3768" w:rsidRDefault="003D3768" w:rsidP="0095256B">
      <w:pPr>
        <w:widowControl w:val="0"/>
        <w:ind w:right="1"/>
        <w:jc w:val="both"/>
      </w:pPr>
    </w:p>
    <w:p w14:paraId="4B49387C" w14:textId="0B819369" w:rsidR="003D3768" w:rsidRDefault="003D3768" w:rsidP="0095256B">
      <w:pPr>
        <w:widowControl w:val="0"/>
        <w:ind w:right="1"/>
        <w:jc w:val="both"/>
      </w:pPr>
      <w:r w:rsidRPr="003D3768">
        <w:rPr>
          <w:noProof/>
        </w:rPr>
        <w:drawing>
          <wp:inline distT="0" distB="0" distL="0" distR="0" wp14:anchorId="7B2326DD" wp14:editId="68BF3C84">
            <wp:extent cx="5524500" cy="3257550"/>
            <wp:effectExtent l="0" t="0" r="0" b="0"/>
            <wp:docPr id="83405431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3257550"/>
                    </a:xfrm>
                    <a:prstGeom prst="rect">
                      <a:avLst/>
                    </a:prstGeom>
                    <a:noFill/>
                    <a:ln>
                      <a:noFill/>
                    </a:ln>
                  </pic:spPr>
                </pic:pic>
              </a:graphicData>
            </a:graphic>
          </wp:inline>
        </w:drawing>
      </w:r>
    </w:p>
    <w:p w14:paraId="074D3887" w14:textId="34A75C43" w:rsidR="009D7895" w:rsidRDefault="009D7895" w:rsidP="0095256B">
      <w:pPr>
        <w:widowControl w:val="0"/>
        <w:ind w:right="1"/>
        <w:jc w:val="both"/>
      </w:pPr>
    </w:p>
    <w:p w14:paraId="138B35A8" w14:textId="67B61052" w:rsidR="009D7895" w:rsidRPr="001E2D4B" w:rsidRDefault="009D7895" w:rsidP="0095256B">
      <w:pPr>
        <w:widowControl w:val="0"/>
        <w:ind w:right="1"/>
        <w:jc w:val="both"/>
      </w:pPr>
    </w:p>
    <w:p w14:paraId="73675AD8" w14:textId="5ABDFD35" w:rsidR="0095256B" w:rsidRDefault="0095256B" w:rsidP="0095256B">
      <w:pPr>
        <w:widowControl w:val="0"/>
        <w:ind w:right="1"/>
        <w:jc w:val="both"/>
        <w:rPr>
          <w:color w:val="FF0000"/>
        </w:rPr>
      </w:pPr>
      <w:r>
        <w:rPr>
          <w:b/>
          <w:bCs/>
          <w:color w:val="000000"/>
        </w:rPr>
        <w:t>II</w:t>
      </w:r>
      <w:r>
        <w:rPr>
          <w:b/>
          <w:bCs/>
          <w:i/>
          <w:iCs/>
          <w:color w:val="000000"/>
        </w:rPr>
        <w:t>. Immobilizzazioni materiali</w:t>
      </w:r>
    </w:p>
    <w:p w14:paraId="5F150DBF" w14:textId="77777777" w:rsidR="0095256B" w:rsidRDefault="0095256B" w:rsidP="0095256B">
      <w:pPr>
        <w:widowControl w:val="0"/>
        <w:ind w:right="1"/>
        <w:jc w:val="both"/>
        <w:rPr>
          <w:color w:val="FF0000"/>
        </w:rPr>
      </w:pPr>
    </w:p>
    <w:p w14:paraId="3236ABF4" w14:textId="0AB1DABB" w:rsidR="00100172" w:rsidRDefault="0095256B" w:rsidP="0095256B">
      <w:pPr>
        <w:widowControl w:val="0"/>
        <w:ind w:firstLine="1701"/>
        <w:rPr>
          <w:color w:val="000000"/>
        </w:rPr>
      </w:pPr>
      <w:r>
        <w:rPr>
          <w:color w:val="000000"/>
        </w:rPr>
        <w:t xml:space="preserve">Gli investimenti di cui è prevista la realizzazione ed i rispettivi tempi di attuazione sono dettagliati nel programma triennale delle opere pubbliche redatto ai sensi del </w:t>
      </w:r>
      <w:proofErr w:type="gramStart"/>
      <w:r>
        <w:rPr>
          <w:color w:val="000000"/>
        </w:rPr>
        <w:t>D.Lgs</w:t>
      </w:r>
      <w:proofErr w:type="gramEnd"/>
      <w:r>
        <w:rPr>
          <w:color w:val="000000"/>
        </w:rPr>
        <w:t>.</w:t>
      </w:r>
      <w:r w:rsidR="003D3768">
        <w:rPr>
          <w:color w:val="000000"/>
        </w:rPr>
        <w:t>32/2023</w:t>
      </w:r>
      <w:r>
        <w:rPr>
          <w:color w:val="000000"/>
        </w:rPr>
        <w:t>.</w:t>
      </w:r>
      <w:r w:rsidR="00100172">
        <w:rPr>
          <w:color w:val="000000"/>
        </w:rPr>
        <w:t xml:space="preserve"> </w:t>
      </w:r>
    </w:p>
    <w:p w14:paraId="1E77B9CB" w14:textId="77777777" w:rsidR="00F514FA" w:rsidRDefault="00F514FA" w:rsidP="0095256B">
      <w:pPr>
        <w:widowControl w:val="0"/>
        <w:ind w:firstLine="1701"/>
        <w:rPr>
          <w:color w:val="000000"/>
        </w:rPr>
      </w:pPr>
    </w:p>
    <w:p w14:paraId="73C0B70C" w14:textId="2E2CFC26" w:rsidR="0095256B" w:rsidRDefault="0095256B" w:rsidP="0095256B">
      <w:pPr>
        <w:widowControl w:val="0"/>
        <w:ind w:right="1"/>
        <w:jc w:val="both"/>
        <w:rPr>
          <w:color w:val="FF0000"/>
        </w:rPr>
      </w:pPr>
    </w:p>
    <w:p w14:paraId="433B4FBB" w14:textId="77777777" w:rsidR="0095256B" w:rsidRDefault="0095256B" w:rsidP="0095256B">
      <w:pPr>
        <w:widowControl w:val="0"/>
        <w:ind w:right="1"/>
        <w:jc w:val="both"/>
        <w:rPr>
          <w:color w:val="FF0000"/>
        </w:rPr>
      </w:pPr>
    </w:p>
    <w:p w14:paraId="556E82E3" w14:textId="0ED1FC00" w:rsidR="0095256B" w:rsidRDefault="0095256B" w:rsidP="0095256B">
      <w:pPr>
        <w:widowControl w:val="0"/>
        <w:ind w:right="1"/>
        <w:jc w:val="both"/>
        <w:rPr>
          <w:color w:val="FF0000"/>
        </w:rPr>
      </w:pPr>
    </w:p>
    <w:p w14:paraId="58327E7C" w14:textId="79985103" w:rsidR="00F514FA" w:rsidRDefault="00F514FA" w:rsidP="0095256B">
      <w:pPr>
        <w:widowControl w:val="0"/>
        <w:ind w:right="1"/>
        <w:jc w:val="both"/>
        <w:rPr>
          <w:color w:val="FF0000"/>
        </w:rPr>
      </w:pPr>
    </w:p>
    <w:p w14:paraId="6368DBA5" w14:textId="5C872746" w:rsidR="00F514FA" w:rsidRDefault="00F514FA" w:rsidP="0095256B">
      <w:pPr>
        <w:widowControl w:val="0"/>
        <w:ind w:right="1"/>
        <w:jc w:val="both"/>
        <w:rPr>
          <w:color w:val="FF0000"/>
        </w:rPr>
      </w:pPr>
    </w:p>
    <w:p w14:paraId="247CC5B9" w14:textId="6C1FA3C7" w:rsidR="00C038AF" w:rsidRDefault="00C038AF" w:rsidP="0095256B">
      <w:pPr>
        <w:widowControl w:val="0"/>
        <w:ind w:right="1"/>
        <w:jc w:val="both"/>
        <w:rPr>
          <w:color w:val="FF0000"/>
        </w:rPr>
      </w:pPr>
    </w:p>
    <w:p w14:paraId="14DAFB7D" w14:textId="47FA98BF" w:rsidR="00C038AF" w:rsidRDefault="00C038AF" w:rsidP="0095256B">
      <w:pPr>
        <w:widowControl w:val="0"/>
        <w:ind w:right="1"/>
        <w:jc w:val="both"/>
        <w:rPr>
          <w:color w:val="FF0000"/>
        </w:rPr>
      </w:pPr>
    </w:p>
    <w:p w14:paraId="5C296FED" w14:textId="6DFBB3BD" w:rsidR="00C038AF" w:rsidRDefault="00C038AF" w:rsidP="0095256B">
      <w:pPr>
        <w:widowControl w:val="0"/>
        <w:ind w:right="1"/>
        <w:jc w:val="both"/>
        <w:rPr>
          <w:color w:val="FF0000"/>
        </w:rPr>
      </w:pPr>
    </w:p>
    <w:p w14:paraId="6C2B4495" w14:textId="148C676A" w:rsidR="00C038AF" w:rsidRDefault="003D3768" w:rsidP="0095256B">
      <w:pPr>
        <w:widowControl w:val="0"/>
        <w:ind w:right="1"/>
        <w:jc w:val="both"/>
        <w:rPr>
          <w:color w:val="FF0000"/>
        </w:rPr>
      </w:pPr>
      <w:r w:rsidRPr="003D3768">
        <w:rPr>
          <w:noProof/>
        </w:rPr>
        <w:drawing>
          <wp:inline distT="0" distB="0" distL="0" distR="0" wp14:anchorId="737BB32C" wp14:editId="4A6D0AFB">
            <wp:extent cx="6120130" cy="3216910"/>
            <wp:effectExtent l="0" t="0" r="0" b="2540"/>
            <wp:docPr id="127690753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216910"/>
                    </a:xfrm>
                    <a:prstGeom prst="rect">
                      <a:avLst/>
                    </a:prstGeom>
                    <a:noFill/>
                    <a:ln>
                      <a:noFill/>
                    </a:ln>
                  </pic:spPr>
                </pic:pic>
              </a:graphicData>
            </a:graphic>
          </wp:inline>
        </w:drawing>
      </w:r>
    </w:p>
    <w:p w14:paraId="5DC4471A" w14:textId="77777777" w:rsidR="003D3768" w:rsidRDefault="003D3768" w:rsidP="0095256B">
      <w:pPr>
        <w:widowControl w:val="0"/>
        <w:ind w:right="1"/>
        <w:jc w:val="both"/>
        <w:rPr>
          <w:color w:val="FF0000"/>
        </w:rPr>
      </w:pPr>
    </w:p>
    <w:p w14:paraId="2C3F798E" w14:textId="67A905F9" w:rsidR="003D3768" w:rsidRDefault="003D3768" w:rsidP="0095256B">
      <w:pPr>
        <w:widowControl w:val="0"/>
        <w:ind w:right="1"/>
        <w:jc w:val="both"/>
        <w:rPr>
          <w:color w:val="FF0000"/>
        </w:rPr>
      </w:pPr>
      <w:r w:rsidRPr="003D3768">
        <w:rPr>
          <w:noProof/>
        </w:rPr>
        <w:drawing>
          <wp:inline distT="0" distB="0" distL="0" distR="0" wp14:anchorId="5B160462" wp14:editId="49535237">
            <wp:extent cx="6120130" cy="3216910"/>
            <wp:effectExtent l="0" t="0" r="0" b="2540"/>
            <wp:docPr id="122607077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216910"/>
                    </a:xfrm>
                    <a:prstGeom prst="rect">
                      <a:avLst/>
                    </a:prstGeom>
                    <a:noFill/>
                    <a:ln>
                      <a:noFill/>
                    </a:ln>
                  </pic:spPr>
                </pic:pic>
              </a:graphicData>
            </a:graphic>
          </wp:inline>
        </w:drawing>
      </w:r>
    </w:p>
    <w:p w14:paraId="59710D39" w14:textId="77777777" w:rsidR="003D3768" w:rsidRDefault="003D3768" w:rsidP="0095256B">
      <w:pPr>
        <w:widowControl w:val="0"/>
        <w:ind w:right="1"/>
        <w:jc w:val="both"/>
        <w:rPr>
          <w:color w:val="FF0000"/>
        </w:rPr>
      </w:pPr>
    </w:p>
    <w:p w14:paraId="2D5E3ECD" w14:textId="65A3A95C" w:rsidR="003D3768" w:rsidRDefault="003D3768" w:rsidP="0095256B">
      <w:pPr>
        <w:widowControl w:val="0"/>
        <w:ind w:right="1"/>
        <w:jc w:val="both"/>
        <w:rPr>
          <w:color w:val="FF0000"/>
        </w:rPr>
      </w:pPr>
      <w:r w:rsidRPr="003D3768">
        <w:rPr>
          <w:noProof/>
        </w:rPr>
        <w:lastRenderedPageBreak/>
        <w:drawing>
          <wp:inline distT="0" distB="0" distL="0" distR="0" wp14:anchorId="4107C70C" wp14:editId="6DA6E483">
            <wp:extent cx="6120130" cy="3216910"/>
            <wp:effectExtent l="0" t="0" r="0" b="2540"/>
            <wp:docPr id="107692258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216910"/>
                    </a:xfrm>
                    <a:prstGeom prst="rect">
                      <a:avLst/>
                    </a:prstGeom>
                    <a:noFill/>
                    <a:ln>
                      <a:noFill/>
                    </a:ln>
                  </pic:spPr>
                </pic:pic>
              </a:graphicData>
            </a:graphic>
          </wp:inline>
        </w:drawing>
      </w:r>
    </w:p>
    <w:p w14:paraId="6A005E7B" w14:textId="77777777" w:rsidR="0095256B" w:rsidRDefault="0095256B" w:rsidP="0095256B">
      <w:pPr>
        <w:widowControl w:val="0"/>
        <w:ind w:right="1"/>
        <w:jc w:val="both"/>
        <w:rPr>
          <w:color w:val="FF0000"/>
        </w:rPr>
      </w:pPr>
    </w:p>
    <w:p w14:paraId="2B35721F" w14:textId="77777777" w:rsidR="0095256B" w:rsidRDefault="0095256B" w:rsidP="0095256B">
      <w:pPr>
        <w:widowControl w:val="0"/>
        <w:ind w:left="142" w:right="1"/>
        <w:jc w:val="both"/>
        <w:rPr>
          <w:color w:val="000000"/>
        </w:rPr>
      </w:pPr>
      <w:r>
        <w:rPr>
          <w:color w:val="000000"/>
        </w:rPr>
        <w:t>I prospetti sopra riportati evidenziano i movimenti nei conti delle immobilizzazioni materiali; gli stessi movimenti sono riepilogati nel prospetto seguente.</w:t>
      </w:r>
    </w:p>
    <w:p w14:paraId="3C67D625" w14:textId="46BDA09C" w:rsidR="0095256B" w:rsidRDefault="007779F5" w:rsidP="0095256B">
      <w:pPr>
        <w:pStyle w:val="Testodelblocco"/>
        <w:ind w:left="142"/>
      </w:pPr>
      <w:r w:rsidRPr="007779F5">
        <w:rPr>
          <w:noProof/>
        </w:rPr>
        <w:lastRenderedPageBreak/>
        <w:drawing>
          <wp:inline distT="0" distB="0" distL="0" distR="0" wp14:anchorId="7703291D" wp14:editId="41892E2F">
            <wp:extent cx="5386705" cy="9442450"/>
            <wp:effectExtent l="0" t="0" r="4445" b="6350"/>
            <wp:docPr id="75953234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6705" cy="9442450"/>
                    </a:xfrm>
                    <a:prstGeom prst="rect">
                      <a:avLst/>
                    </a:prstGeom>
                    <a:noFill/>
                    <a:ln>
                      <a:noFill/>
                    </a:ln>
                  </pic:spPr>
                </pic:pic>
              </a:graphicData>
            </a:graphic>
          </wp:inline>
        </w:drawing>
      </w:r>
    </w:p>
    <w:p w14:paraId="768F1CD5" w14:textId="0350463C" w:rsidR="00F527E4" w:rsidRDefault="00F527E4" w:rsidP="0095256B">
      <w:pPr>
        <w:widowControl w:val="0"/>
        <w:ind w:right="1"/>
        <w:jc w:val="both"/>
        <w:rPr>
          <w:color w:val="FF0000"/>
        </w:rPr>
      </w:pPr>
    </w:p>
    <w:p w14:paraId="6B521DF3" w14:textId="77777777" w:rsidR="00F527E4" w:rsidRDefault="00F527E4" w:rsidP="0095256B">
      <w:pPr>
        <w:widowControl w:val="0"/>
        <w:ind w:right="1"/>
        <w:jc w:val="both"/>
        <w:rPr>
          <w:color w:val="FF0000"/>
        </w:rPr>
      </w:pPr>
    </w:p>
    <w:p w14:paraId="54AC4BA7" w14:textId="77777777" w:rsidR="00F527E4" w:rsidRDefault="00F527E4" w:rsidP="00F527E4">
      <w:pPr>
        <w:widowControl w:val="0"/>
        <w:ind w:right="1"/>
        <w:rPr>
          <w:b/>
          <w:bCs/>
          <w:i/>
          <w:iCs/>
        </w:rPr>
      </w:pPr>
      <w:r>
        <w:rPr>
          <w:b/>
          <w:bCs/>
        </w:rPr>
        <w:t>III</w:t>
      </w:r>
      <w:r>
        <w:rPr>
          <w:b/>
          <w:bCs/>
          <w:i/>
          <w:iCs/>
        </w:rPr>
        <w:t>. Immobilizzazioni finanziarie</w:t>
      </w:r>
    </w:p>
    <w:p w14:paraId="70DF2979" w14:textId="77777777" w:rsidR="00F527E4" w:rsidRDefault="00F527E4" w:rsidP="00F527E4">
      <w:pPr>
        <w:widowControl w:val="0"/>
        <w:ind w:right="1"/>
      </w:pPr>
    </w:p>
    <w:p w14:paraId="3C46ED16" w14:textId="6E96B5B8" w:rsidR="00F527E4" w:rsidRDefault="008848C3" w:rsidP="00F527E4">
      <w:pPr>
        <w:widowControl w:val="0"/>
        <w:ind w:right="1"/>
      </w:pPr>
      <w:r w:rsidRPr="008848C3">
        <w:rPr>
          <w:noProof/>
        </w:rPr>
        <w:drawing>
          <wp:inline distT="0" distB="0" distL="0" distR="0" wp14:anchorId="6B79AD23" wp14:editId="7DE8037B">
            <wp:extent cx="6120130" cy="3434080"/>
            <wp:effectExtent l="0" t="0" r="0" b="0"/>
            <wp:docPr id="46792622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434080"/>
                    </a:xfrm>
                    <a:prstGeom prst="rect">
                      <a:avLst/>
                    </a:prstGeom>
                    <a:noFill/>
                    <a:ln>
                      <a:noFill/>
                    </a:ln>
                  </pic:spPr>
                </pic:pic>
              </a:graphicData>
            </a:graphic>
          </wp:inline>
        </w:drawing>
      </w:r>
    </w:p>
    <w:p w14:paraId="08022EA7" w14:textId="77777777" w:rsidR="00F527E4" w:rsidRDefault="00F527E4" w:rsidP="00F527E4">
      <w:pPr>
        <w:widowControl w:val="0"/>
        <w:ind w:right="1"/>
      </w:pPr>
    </w:p>
    <w:p w14:paraId="56C45EFC" w14:textId="77777777" w:rsidR="00F527E4" w:rsidRDefault="00F527E4" w:rsidP="00F527E4">
      <w:pPr>
        <w:widowControl w:val="0"/>
        <w:ind w:firstLine="1701"/>
        <w:rPr>
          <w:b/>
          <w:bCs/>
        </w:rPr>
      </w:pPr>
    </w:p>
    <w:p w14:paraId="17CCDB0B" w14:textId="77777777" w:rsidR="00F527E4" w:rsidRPr="006C6475" w:rsidRDefault="00F527E4" w:rsidP="00F527E4">
      <w:pPr>
        <w:widowControl w:val="0"/>
        <w:ind w:right="1"/>
        <w:jc w:val="both"/>
      </w:pPr>
      <w:r w:rsidRPr="006C6475">
        <w:rPr>
          <w:b/>
          <w:bCs/>
          <w:color w:val="000000"/>
        </w:rPr>
        <w:t>Imprese collegate</w:t>
      </w:r>
    </w:p>
    <w:p w14:paraId="28FBEC85" w14:textId="77777777" w:rsidR="00F527E4" w:rsidRPr="006C6475" w:rsidRDefault="00F527E4" w:rsidP="00F527E4">
      <w:pPr>
        <w:widowControl w:val="0"/>
        <w:ind w:right="1"/>
        <w:jc w:val="both"/>
      </w:pPr>
      <w:r w:rsidRPr="006C6475">
        <w:t xml:space="preserve">La partecipazione in imprese collegate si riferisce alla partecipazione detenuta nella società Tecnoparco Valbasento SpA, della quale il Consorzio detiene azioni pari al 40% del capitale sociale.  </w:t>
      </w:r>
    </w:p>
    <w:p w14:paraId="63AD74A5" w14:textId="6CDBF71C" w:rsidR="00F527E4" w:rsidRPr="006C6475" w:rsidRDefault="00F527E4" w:rsidP="00F527E4">
      <w:pPr>
        <w:widowControl w:val="0"/>
        <w:ind w:right="1"/>
        <w:jc w:val="both"/>
        <w:rPr>
          <w:color w:val="000000"/>
        </w:rPr>
      </w:pPr>
      <w:r w:rsidRPr="006C6475">
        <w:rPr>
          <w:color w:val="000000"/>
        </w:rPr>
        <w:t xml:space="preserve"> Nella tabella che segue sono riportate le notizie relative al patrimonio netto e all’utile/perdita di esercizio delle partecipate, precisando che i dati sono riferiti al bilancio chiuso al 31/12/20</w:t>
      </w:r>
      <w:r w:rsidR="006D593F" w:rsidRPr="006C6475">
        <w:rPr>
          <w:color w:val="000000"/>
        </w:rPr>
        <w:t>2</w:t>
      </w:r>
      <w:r w:rsidR="008848C3" w:rsidRPr="006C6475">
        <w:rPr>
          <w:color w:val="000000"/>
        </w:rPr>
        <w:t>2</w:t>
      </w:r>
      <w:r w:rsidRPr="006C6475">
        <w:rPr>
          <w:color w:val="000000"/>
        </w:rPr>
        <w:t xml:space="preserve"> per la società Tecnoparco Valbasento S.p.A. </w:t>
      </w:r>
    </w:p>
    <w:p w14:paraId="1060BEFA" w14:textId="77777777" w:rsidR="00F527E4" w:rsidRPr="009F37F6" w:rsidRDefault="00F527E4" w:rsidP="00F527E4">
      <w:pPr>
        <w:widowControl w:val="0"/>
        <w:ind w:right="1"/>
        <w:jc w:val="both"/>
        <w:rPr>
          <w:b/>
          <w:bCs/>
          <w:color w:val="000000"/>
          <w:highlight w:val="yellow"/>
        </w:rPr>
      </w:pPr>
    </w:p>
    <w:p w14:paraId="6A8B38E9" w14:textId="77777777" w:rsidR="00F527E4" w:rsidRPr="009F37F6" w:rsidRDefault="00F527E4" w:rsidP="00F527E4">
      <w:pPr>
        <w:widowControl w:val="0"/>
        <w:ind w:left="1700" w:right="1"/>
        <w:jc w:val="both"/>
        <w:rPr>
          <w:highlight w:val="yellow"/>
        </w:rPr>
      </w:pPr>
      <w:r w:rsidRPr="009F37F6">
        <w:rPr>
          <w:vanish/>
          <w:color w:val="FF0000"/>
          <w:highlight w:val="yellow"/>
        </w:rPr>
        <w:t>@G000015</w:t>
      </w:r>
      <w:r w:rsidRPr="009F37F6">
        <w:rPr>
          <w:highlight w:val="yellow"/>
        </w:rPr>
        <w:t xml:space="preserve"> </w:t>
      </w:r>
      <w:r w:rsidRPr="009F37F6">
        <w:rPr>
          <w:vanish/>
          <w:color w:val="FF0000"/>
          <w:highlight w:val="yellow"/>
        </w:rPr>
        <w:t>@G000015End</w:t>
      </w:r>
    </w:p>
    <w:tbl>
      <w:tblPr>
        <w:tblW w:w="9356" w:type="dxa"/>
        <w:tblLayout w:type="fixed"/>
        <w:tblCellMar>
          <w:left w:w="0" w:type="dxa"/>
          <w:right w:w="0" w:type="dxa"/>
        </w:tblCellMar>
        <w:tblLook w:val="0000" w:firstRow="0" w:lastRow="0" w:firstColumn="0" w:lastColumn="0" w:noHBand="0" w:noVBand="0"/>
      </w:tblPr>
      <w:tblGrid>
        <w:gridCol w:w="1843"/>
        <w:gridCol w:w="1276"/>
        <w:gridCol w:w="1417"/>
        <w:gridCol w:w="1418"/>
        <w:gridCol w:w="1417"/>
        <w:gridCol w:w="426"/>
        <w:gridCol w:w="1559"/>
      </w:tblGrid>
      <w:tr w:rsidR="00F527E4" w:rsidRPr="009F37F6" w14:paraId="214712B5" w14:textId="77777777" w:rsidTr="008A7F6F">
        <w:tc>
          <w:tcPr>
            <w:tcW w:w="1843" w:type="dxa"/>
            <w:tcBorders>
              <w:top w:val="nil"/>
              <w:left w:val="nil"/>
              <w:bottom w:val="nil"/>
              <w:right w:val="nil"/>
            </w:tcBorders>
            <w:shd w:val="pct5" w:color="auto" w:fill="FFFFFF"/>
          </w:tcPr>
          <w:p w14:paraId="7A133668" w14:textId="77777777" w:rsidR="00F527E4" w:rsidRPr="00EC6D55" w:rsidRDefault="00F527E4" w:rsidP="008A7F6F">
            <w:pPr>
              <w:widowControl w:val="0"/>
              <w:jc w:val="center"/>
              <w:rPr>
                <w:rFonts w:ascii="Courier" w:hAnsi="Courier"/>
              </w:rPr>
            </w:pPr>
            <w:r w:rsidRPr="00EC6D55">
              <w:rPr>
                <w:rFonts w:ascii="Arial" w:hAnsi="Arial" w:cs="Arial"/>
                <w:b/>
                <w:bCs/>
                <w:color w:val="000000"/>
                <w:sz w:val="18"/>
                <w:szCs w:val="18"/>
              </w:rPr>
              <w:t>Denominazione</w:t>
            </w:r>
          </w:p>
        </w:tc>
        <w:tc>
          <w:tcPr>
            <w:tcW w:w="1276" w:type="dxa"/>
            <w:tcBorders>
              <w:top w:val="nil"/>
              <w:left w:val="nil"/>
              <w:bottom w:val="nil"/>
              <w:right w:val="nil"/>
            </w:tcBorders>
            <w:shd w:val="pct5" w:color="auto" w:fill="FFFFFF"/>
          </w:tcPr>
          <w:p w14:paraId="4E1B25F9" w14:textId="77777777" w:rsidR="00F527E4" w:rsidRPr="00EC6D55" w:rsidRDefault="00F527E4" w:rsidP="008A7F6F">
            <w:pPr>
              <w:widowControl w:val="0"/>
              <w:jc w:val="center"/>
              <w:rPr>
                <w:rFonts w:ascii="Courier" w:hAnsi="Courier"/>
              </w:rPr>
            </w:pPr>
            <w:r w:rsidRPr="00EC6D55">
              <w:rPr>
                <w:rFonts w:ascii="Arial" w:hAnsi="Arial" w:cs="Arial"/>
                <w:b/>
                <w:bCs/>
                <w:color w:val="000000"/>
                <w:sz w:val="18"/>
                <w:szCs w:val="18"/>
              </w:rPr>
              <w:t>Città o Stato Estero</w:t>
            </w:r>
          </w:p>
        </w:tc>
        <w:tc>
          <w:tcPr>
            <w:tcW w:w="1417" w:type="dxa"/>
            <w:tcBorders>
              <w:top w:val="nil"/>
              <w:left w:val="nil"/>
              <w:bottom w:val="nil"/>
              <w:right w:val="nil"/>
            </w:tcBorders>
            <w:shd w:val="pct5" w:color="auto" w:fill="FFFFFF"/>
          </w:tcPr>
          <w:p w14:paraId="028C9468" w14:textId="77777777" w:rsidR="00F527E4" w:rsidRPr="00EC6D55" w:rsidRDefault="00F527E4" w:rsidP="008A7F6F">
            <w:pPr>
              <w:widowControl w:val="0"/>
              <w:jc w:val="center"/>
              <w:rPr>
                <w:rFonts w:ascii="Courier" w:hAnsi="Courier"/>
              </w:rPr>
            </w:pPr>
            <w:r w:rsidRPr="00EC6D55">
              <w:rPr>
                <w:rFonts w:ascii="Arial" w:hAnsi="Arial" w:cs="Arial"/>
                <w:b/>
                <w:bCs/>
                <w:color w:val="000000"/>
                <w:sz w:val="18"/>
                <w:szCs w:val="18"/>
              </w:rPr>
              <w:t>Capitale</w:t>
            </w:r>
            <w:r w:rsidRPr="00EC6D55">
              <w:rPr>
                <w:rFonts w:ascii="Courier" w:hAnsi="Courier"/>
              </w:rPr>
              <w:br/>
            </w:r>
            <w:r w:rsidRPr="00EC6D55">
              <w:rPr>
                <w:rFonts w:ascii="Arial" w:hAnsi="Arial" w:cs="Arial"/>
                <w:b/>
                <w:bCs/>
                <w:color w:val="000000"/>
                <w:sz w:val="18"/>
                <w:szCs w:val="18"/>
              </w:rPr>
              <w:t>sociale</w:t>
            </w:r>
          </w:p>
        </w:tc>
        <w:tc>
          <w:tcPr>
            <w:tcW w:w="1418" w:type="dxa"/>
            <w:tcBorders>
              <w:top w:val="nil"/>
              <w:left w:val="nil"/>
              <w:bottom w:val="nil"/>
              <w:right w:val="nil"/>
            </w:tcBorders>
            <w:shd w:val="pct5" w:color="auto" w:fill="FFFFFF"/>
          </w:tcPr>
          <w:p w14:paraId="6626102D" w14:textId="77777777" w:rsidR="00F527E4" w:rsidRPr="00EC6D55" w:rsidRDefault="00F527E4" w:rsidP="008A7F6F">
            <w:pPr>
              <w:widowControl w:val="0"/>
              <w:jc w:val="center"/>
              <w:rPr>
                <w:rFonts w:ascii="Courier" w:hAnsi="Courier"/>
              </w:rPr>
            </w:pPr>
            <w:r w:rsidRPr="00EC6D55">
              <w:rPr>
                <w:rFonts w:ascii="Arial" w:hAnsi="Arial" w:cs="Arial"/>
                <w:b/>
                <w:bCs/>
                <w:color w:val="000000"/>
                <w:sz w:val="18"/>
                <w:szCs w:val="18"/>
              </w:rPr>
              <w:t>Patrimonio</w:t>
            </w:r>
            <w:r w:rsidRPr="00EC6D55">
              <w:rPr>
                <w:rFonts w:ascii="Courier" w:hAnsi="Courier"/>
              </w:rPr>
              <w:br/>
            </w:r>
            <w:r w:rsidRPr="00EC6D55">
              <w:rPr>
                <w:rFonts w:ascii="Arial" w:hAnsi="Arial" w:cs="Arial"/>
                <w:b/>
                <w:bCs/>
                <w:color w:val="000000"/>
                <w:sz w:val="18"/>
                <w:szCs w:val="18"/>
              </w:rPr>
              <w:t>netto</w:t>
            </w:r>
          </w:p>
        </w:tc>
        <w:tc>
          <w:tcPr>
            <w:tcW w:w="1417" w:type="dxa"/>
            <w:tcBorders>
              <w:top w:val="nil"/>
              <w:left w:val="nil"/>
              <w:bottom w:val="nil"/>
              <w:right w:val="nil"/>
            </w:tcBorders>
            <w:shd w:val="pct5" w:color="auto" w:fill="FFFFFF"/>
          </w:tcPr>
          <w:p w14:paraId="5D47899B" w14:textId="77777777" w:rsidR="00F527E4" w:rsidRPr="00EC6D55" w:rsidRDefault="00F527E4" w:rsidP="008A7F6F">
            <w:pPr>
              <w:widowControl w:val="0"/>
              <w:jc w:val="center"/>
              <w:rPr>
                <w:rFonts w:ascii="Courier" w:hAnsi="Courier"/>
              </w:rPr>
            </w:pPr>
            <w:r w:rsidRPr="00EC6D55">
              <w:rPr>
                <w:rFonts w:ascii="Arial" w:hAnsi="Arial" w:cs="Arial"/>
                <w:b/>
                <w:bCs/>
                <w:color w:val="000000"/>
                <w:sz w:val="18"/>
                <w:szCs w:val="18"/>
              </w:rPr>
              <w:t>Utile/</w:t>
            </w:r>
          </w:p>
          <w:p w14:paraId="1C76E86F" w14:textId="77777777" w:rsidR="00F527E4" w:rsidRPr="00EC6D55" w:rsidRDefault="00F527E4" w:rsidP="008A7F6F">
            <w:pPr>
              <w:widowControl w:val="0"/>
              <w:jc w:val="center"/>
              <w:rPr>
                <w:rFonts w:ascii="Courier" w:hAnsi="Courier"/>
              </w:rPr>
            </w:pPr>
            <w:r w:rsidRPr="00EC6D55">
              <w:rPr>
                <w:rFonts w:ascii="Arial" w:hAnsi="Arial" w:cs="Arial"/>
                <w:b/>
                <w:bCs/>
                <w:color w:val="000000"/>
                <w:sz w:val="18"/>
                <w:szCs w:val="18"/>
              </w:rPr>
              <w:t>Perdita dell’esercizio</w:t>
            </w:r>
          </w:p>
        </w:tc>
        <w:tc>
          <w:tcPr>
            <w:tcW w:w="426" w:type="dxa"/>
            <w:tcBorders>
              <w:top w:val="nil"/>
              <w:left w:val="nil"/>
              <w:bottom w:val="nil"/>
              <w:right w:val="nil"/>
            </w:tcBorders>
            <w:shd w:val="pct5" w:color="auto" w:fill="FFFFFF"/>
          </w:tcPr>
          <w:p w14:paraId="18BFBE19" w14:textId="77777777" w:rsidR="00F527E4" w:rsidRPr="00EC6D55" w:rsidRDefault="00F527E4" w:rsidP="008A7F6F">
            <w:pPr>
              <w:widowControl w:val="0"/>
              <w:jc w:val="center"/>
              <w:rPr>
                <w:rFonts w:ascii="Courier" w:hAnsi="Courier"/>
              </w:rPr>
            </w:pPr>
            <w:r w:rsidRPr="00EC6D55">
              <w:rPr>
                <w:rFonts w:ascii="Arial" w:hAnsi="Arial" w:cs="Arial"/>
                <w:b/>
                <w:bCs/>
                <w:color w:val="000000"/>
                <w:sz w:val="18"/>
                <w:szCs w:val="18"/>
              </w:rPr>
              <w:t>%</w:t>
            </w:r>
          </w:p>
        </w:tc>
        <w:tc>
          <w:tcPr>
            <w:tcW w:w="1559" w:type="dxa"/>
            <w:tcBorders>
              <w:top w:val="nil"/>
              <w:left w:val="nil"/>
              <w:bottom w:val="nil"/>
              <w:right w:val="nil"/>
            </w:tcBorders>
            <w:shd w:val="pct5" w:color="auto" w:fill="FFFFFF"/>
          </w:tcPr>
          <w:p w14:paraId="0EEC7B69" w14:textId="77777777" w:rsidR="00F527E4" w:rsidRPr="00EC6D55" w:rsidRDefault="00F527E4" w:rsidP="008A7F6F">
            <w:pPr>
              <w:widowControl w:val="0"/>
              <w:jc w:val="center"/>
              <w:rPr>
                <w:rFonts w:ascii="Courier" w:hAnsi="Courier"/>
              </w:rPr>
            </w:pPr>
            <w:r w:rsidRPr="00EC6D55">
              <w:rPr>
                <w:rFonts w:ascii="Arial" w:hAnsi="Arial" w:cs="Arial"/>
                <w:b/>
                <w:bCs/>
                <w:color w:val="000000"/>
                <w:sz w:val="18"/>
                <w:szCs w:val="18"/>
              </w:rPr>
              <w:t>Valore di bilancio</w:t>
            </w:r>
            <w:r w:rsidRPr="00EC6D55">
              <w:rPr>
                <w:rFonts w:ascii="Courier" w:hAnsi="Courier"/>
              </w:rPr>
              <w:br/>
            </w:r>
          </w:p>
        </w:tc>
      </w:tr>
      <w:tr w:rsidR="00F527E4" w:rsidRPr="009F37F6" w14:paraId="28D04BF0" w14:textId="77777777" w:rsidTr="008A7F6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c>
          <w:tcPr>
            <w:tcW w:w="1843" w:type="dxa"/>
            <w:tcBorders>
              <w:top w:val="nil"/>
              <w:left w:val="nil"/>
              <w:bottom w:val="nil"/>
              <w:right w:val="nil"/>
            </w:tcBorders>
          </w:tcPr>
          <w:p w14:paraId="3EA57FFF" w14:textId="77777777" w:rsidR="00F527E4" w:rsidRPr="00EC6D55" w:rsidRDefault="00F527E4" w:rsidP="008A7F6F">
            <w:pPr>
              <w:widowControl w:val="0"/>
              <w:rPr>
                <w:rFonts w:ascii="Arial" w:hAnsi="Arial" w:cs="Arial"/>
                <w:color w:val="000000"/>
                <w:sz w:val="18"/>
                <w:szCs w:val="18"/>
              </w:rPr>
            </w:pPr>
            <w:r w:rsidRPr="00EC6D55">
              <w:rPr>
                <w:rFonts w:ascii="Arial" w:hAnsi="Arial" w:cs="Arial"/>
                <w:color w:val="000000"/>
                <w:sz w:val="18"/>
                <w:szCs w:val="18"/>
              </w:rPr>
              <w:t>Tecnoparco Valbasento S.p.A.</w:t>
            </w:r>
          </w:p>
        </w:tc>
        <w:tc>
          <w:tcPr>
            <w:tcW w:w="1276" w:type="dxa"/>
            <w:tcBorders>
              <w:top w:val="nil"/>
              <w:left w:val="nil"/>
              <w:bottom w:val="nil"/>
              <w:right w:val="nil"/>
            </w:tcBorders>
          </w:tcPr>
          <w:p w14:paraId="6E2C3619" w14:textId="77777777" w:rsidR="00F527E4" w:rsidRPr="00EC6D55" w:rsidRDefault="00F527E4" w:rsidP="008A7F6F">
            <w:pPr>
              <w:widowControl w:val="0"/>
              <w:rPr>
                <w:rFonts w:ascii="Arial" w:hAnsi="Arial" w:cs="Arial"/>
                <w:color w:val="000000"/>
                <w:sz w:val="18"/>
                <w:szCs w:val="18"/>
              </w:rPr>
            </w:pPr>
            <w:r w:rsidRPr="00EC6D55">
              <w:rPr>
                <w:rFonts w:ascii="Arial" w:hAnsi="Arial" w:cs="Arial"/>
                <w:color w:val="000000"/>
                <w:sz w:val="18"/>
                <w:szCs w:val="18"/>
              </w:rPr>
              <w:t>Pisticci Scalo</w:t>
            </w:r>
          </w:p>
        </w:tc>
        <w:tc>
          <w:tcPr>
            <w:tcW w:w="1417" w:type="dxa"/>
            <w:tcBorders>
              <w:top w:val="nil"/>
              <w:left w:val="nil"/>
              <w:bottom w:val="nil"/>
              <w:right w:val="nil"/>
            </w:tcBorders>
          </w:tcPr>
          <w:p w14:paraId="31243C78" w14:textId="77777777" w:rsidR="00F527E4" w:rsidRPr="00EC6D55" w:rsidRDefault="00F527E4" w:rsidP="008A7F6F">
            <w:pPr>
              <w:widowControl w:val="0"/>
              <w:jc w:val="right"/>
              <w:rPr>
                <w:rFonts w:ascii="Arial" w:hAnsi="Arial" w:cs="Arial"/>
                <w:color w:val="000000"/>
                <w:sz w:val="18"/>
                <w:szCs w:val="18"/>
              </w:rPr>
            </w:pPr>
            <w:r w:rsidRPr="00EC6D55">
              <w:rPr>
                <w:rFonts w:ascii="Arial" w:hAnsi="Arial" w:cs="Arial"/>
                <w:color w:val="000000"/>
                <w:sz w:val="18"/>
                <w:szCs w:val="18"/>
              </w:rPr>
              <w:t>945.000</w:t>
            </w:r>
          </w:p>
        </w:tc>
        <w:tc>
          <w:tcPr>
            <w:tcW w:w="1418" w:type="dxa"/>
            <w:tcBorders>
              <w:top w:val="nil"/>
              <w:left w:val="nil"/>
              <w:bottom w:val="nil"/>
              <w:right w:val="nil"/>
            </w:tcBorders>
          </w:tcPr>
          <w:p w14:paraId="563083E9" w14:textId="363E2E91" w:rsidR="00F527E4" w:rsidRPr="00EC6D55" w:rsidRDefault="00EC6D55" w:rsidP="008A7F6F">
            <w:pPr>
              <w:widowControl w:val="0"/>
              <w:jc w:val="right"/>
              <w:rPr>
                <w:rFonts w:ascii="Arial" w:hAnsi="Arial" w:cs="Arial"/>
                <w:color w:val="000000"/>
                <w:sz w:val="18"/>
                <w:szCs w:val="18"/>
              </w:rPr>
            </w:pPr>
            <w:r w:rsidRPr="00EC6D55">
              <w:rPr>
                <w:rFonts w:ascii="Arial" w:hAnsi="Arial" w:cs="Arial"/>
                <w:color w:val="000000"/>
                <w:sz w:val="18"/>
                <w:szCs w:val="18"/>
              </w:rPr>
              <w:t>32.626.274</w:t>
            </w:r>
            <w:r w:rsidR="00F527E4" w:rsidRPr="00EC6D55">
              <w:rPr>
                <w:rFonts w:ascii="Arial" w:hAnsi="Arial" w:cs="Arial"/>
                <w:color w:val="000000"/>
                <w:sz w:val="18"/>
                <w:szCs w:val="18"/>
              </w:rPr>
              <w:t xml:space="preserve"> </w:t>
            </w:r>
          </w:p>
        </w:tc>
        <w:tc>
          <w:tcPr>
            <w:tcW w:w="1417" w:type="dxa"/>
            <w:tcBorders>
              <w:top w:val="nil"/>
              <w:left w:val="nil"/>
              <w:bottom w:val="nil"/>
              <w:right w:val="nil"/>
            </w:tcBorders>
          </w:tcPr>
          <w:p w14:paraId="1E4163F4" w14:textId="276A546C" w:rsidR="00F527E4" w:rsidRPr="00EC6D55" w:rsidRDefault="004044DD" w:rsidP="008A7F6F">
            <w:pPr>
              <w:widowControl w:val="0"/>
              <w:jc w:val="right"/>
              <w:rPr>
                <w:rFonts w:ascii="Arial" w:hAnsi="Arial" w:cs="Arial"/>
                <w:color w:val="000000"/>
                <w:sz w:val="18"/>
                <w:szCs w:val="18"/>
              </w:rPr>
            </w:pPr>
            <w:r w:rsidRPr="00EC6D55">
              <w:rPr>
                <w:rFonts w:ascii="Arial" w:hAnsi="Arial" w:cs="Arial"/>
                <w:color w:val="000000"/>
                <w:sz w:val="18"/>
                <w:szCs w:val="18"/>
              </w:rPr>
              <w:t>4.196.100</w:t>
            </w:r>
          </w:p>
        </w:tc>
        <w:tc>
          <w:tcPr>
            <w:tcW w:w="426" w:type="dxa"/>
            <w:tcBorders>
              <w:top w:val="nil"/>
              <w:left w:val="nil"/>
              <w:bottom w:val="nil"/>
              <w:right w:val="nil"/>
            </w:tcBorders>
          </w:tcPr>
          <w:p w14:paraId="4DA4471B" w14:textId="77777777" w:rsidR="00F527E4" w:rsidRPr="00EC6D55" w:rsidRDefault="00F527E4" w:rsidP="008A7F6F">
            <w:pPr>
              <w:widowControl w:val="0"/>
              <w:jc w:val="right"/>
              <w:rPr>
                <w:rFonts w:ascii="Arial" w:hAnsi="Arial" w:cs="Arial"/>
                <w:color w:val="000000"/>
                <w:sz w:val="18"/>
                <w:szCs w:val="18"/>
              </w:rPr>
            </w:pPr>
            <w:r w:rsidRPr="00EC6D55">
              <w:rPr>
                <w:rFonts w:ascii="Arial" w:hAnsi="Arial" w:cs="Arial"/>
                <w:color w:val="000000"/>
                <w:sz w:val="18"/>
                <w:szCs w:val="18"/>
              </w:rPr>
              <w:t>40</w:t>
            </w:r>
          </w:p>
        </w:tc>
        <w:tc>
          <w:tcPr>
            <w:tcW w:w="1559" w:type="dxa"/>
            <w:tcBorders>
              <w:top w:val="nil"/>
              <w:left w:val="nil"/>
              <w:bottom w:val="nil"/>
              <w:right w:val="nil"/>
            </w:tcBorders>
          </w:tcPr>
          <w:p w14:paraId="3248AAE1" w14:textId="0FC15474" w:rsidR="00F527E4" w:rsidRPr="00EC6D55" w:rsidRDefault="00D610FB" w:rsidP="008A7F6F">
            <w:pPr>
              <w:widowControl w:val="0"/>
              <w:jc w:val="right"/>
              <w:rPr>
                <w:rFonts w:ascii="Arial" w:hAnsi="Arial" w:cs="Arial"/>
                <w:color w:val="000000"/>
                <w:sz w:val="18"/>
                <w:szCs w:val="18"/>
              </w:rPr>
            </w:pPr>
            <w:r w:rsidRPr="00EC6D55">
              <w:rPr>
                <w:rFonts w:ascii="Arial" w:hAnsi="Arial" w:cs="Arial"/>
                <w:color w:val="000000"/>
                <w:sz w:val="18"/>
                <w:szCs w:val="18"/>
              </w:rPr>
              <w:t>12.</w:t>
            </w:r>
            <w:r w:rsidR="009C40B6" w:rsidRPr="00EC6D55">
              <w:rPr>
                <w:rFonts w:ascii="Arial" w:hAnsi="Arial" w:cs="Arial"/>
                <w:color w:val="000000"/>
                <w:sz w:val="18"/>
                <w:szCs w:val="18"/>
              </w:rPr>
              <w:t>480.114</w:t>
            </w:r>
          </w:p>
        </w:tc>
      </w:tr>
      <w:tr w:rsidR="00F527E4" w:rsidRPr="009F37F6" w14:paraId="324653DD" w14:textId="77777777" w:rsidTr="008A7F6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c>
          <w:tcPr>
            <w:tcW w:w="1843" w:type="dxa"/>
            <w:tcBorders>
              <w:top w:val="nil"/>
              <w:left w:val="nil"/>
              <w:bottom w:val="nil"/>
              <w:right w:val="nil"/>
            </w:tcBorders>
          </w:tcPr>
          <w:p w14:paraId="59FDF3A1" w14:textId="77777777" w:rsidR="00F527E4" w:rsidRPr="009F37F6" w:rsidRDefault="00F527E4" w:rsidP="008A7F6F">
            <w:pPr>
              <w:widowControl w:val="0"/>
              <w:rPr>
                <w:rFonts w:ascii="Arial" w:hAnsi="Arial" w:cs="Arial"/>
                <w:color w:val="000000"/>
                <w:sz w:val="18"/>
                <w:szCs w:val="18"/>
                <w:highlight w:val="yellow"/>
              </w:rPr>
            </w:pPr>
          </w:p>
        </w:tc>
        <w:tc>
          <w:tcPr>
            <w:tcW w:w="1276" w:type="dxa"/>
            <w:tcBorders>
              <w:top w:val="nil"/>
              <w:left w:val="nil"/>
              <w:bottom w:val="nil"/>
              <w:right w:val="nil"/>
            </w:tcBorders>
          </w:tcPr>
          <w:p w14:paraId="7E783F3A" w14:textId="77777777" w:rsidR="00F527E4" w:rsidRPr="009F37F6" w:rsidRDefault="00F527E4" w:rsidP="008A7F6F">
            <w:pPr>
              <w:widowControl w:val="0"/>
              <w:rPr>
                <w:rFonts w:ascii="Arial" w:hAnsi="Arial" w:cs="Arial"/>
                <w:color w:val="000000"/>
                <w:sz w:val="18"/>
                <w:szCs w:val="18"/>
                <w:highlight w:val="yellow"/>
              </w:rPr>
            </w:pPr>
          </w:p>
        </w:tc>
        <w:tc>
          <w:tcPr>
            <w:tcW w:w="1417" w:type="dxa"/>
            <w:tcBorders>
              <w:top w:val="nil"/>
              <w:left w:val="nil"/>
              <w:bottom w:val="nil"/>
              <w:right w:val="nil"/>
            </w:tcBorders>
          </w:tcPr>
          <w:p w14:paraId="661E88CE" w14:textId="77777777" w:rsidR="00F527E4" w:rsidRPr="009F37F6" w:rsidRDefault="00F527E4" w:rsidP="008A7F6F">
            <w:pPr>
              <w:widowControl w:val="0"/>
              <w:jc w:val="right"/>
              <w:rPr>
                <w:rFonts w:ascii="Arial" w:hAnsi="Arial" w:cs="Arial"/>
                <w:color w:val="000000"/>
                <w:sz w:val="18"/>
                <w:szCs w:val="18"/>
                <w:highlight w:val="yellow"/>
              </w:rPr>
            </w:pPr>
          </w:p>
        </w:tc>
        <w:tc>
          <w:tcPr>
            <w:tcW w:w="1418" w:type="dxa"/>
            <w:tcBorders>
              <w:top w:val="nil"/>
              <w:left w:val="nil"/>
              <w:bottom w:val="nil"/>
              <w:right w:val="nil"/>
            </w:tcBorders>
          </w:tcPr>
          <w:p w14:paraId="3C73470A" w14:textId="77777777" w:rsidR="00F527E4" w:rsidRPr="009F37F6" w:rsidRDefault="00F527E4" w:rsidP="008A7F6F">
            <w:pPr>
              <w:widowControl w:val="0"/>
              <w:jc w:val="right"/>
              <w:rPr>
                <w:rFonts w:ascii="Arial" w:hAnsi="Arial" w:cs="Arial"/>
                <w:color w:val="000000"/>
                <w:sz w:val="18"/>
                <w:szCs w:val="18"/>
                <w:highlight w:val="yellow"/>
              </w:rPr>
            </w:pPr>
          </w:p>
        </w:tc>
        <w:tc>
          <w:tcPr>
            <w:tcW w:w="1417" w:type="dxa"/>
            <w:tcBorders>
              <w:top w:val="nil"/>
              <w:left w:val="nil"/>
              <w:bottom w:val="nil"/>
              <w:right w:val="nil"/>
            </w:tcBorders>
          </w:tcPr>
          <w:p w14:paraId="2D791C4E" w14:textId="77777777" w:rsidR="00F527E4" w:rsidRPr="009F37F6" w:rsidRDefault="00F527E4" w:rsidP="008A7F6F">
            <w:pPr>
              <w:widowControl w:val="0"/>
              <w:jc w:val="right"/>
              <w:rPr>
                <w:rFonts w:ascii="Arial" w:hAnsi="Arial" w:cs="Arial"/>
                <w:color w:val="000000"/>
                <w:sz w:val="18"/>
                <w:szCs w:val="18"/>
                <w:highlight w:val="yellow"/>
              </w:rPr>
            </w:pPr>
          </w:p>
        </w:tc>
        <w:tc>
          <w:tcPr>
            <w:tcW w:w="426" w:type="dxa"/>
            <w:tcBorders>
              <w:top w:val="nil"/>
              <w:left w:val="nil"/>
              <w:bottom w:val="nil"/>
              <w:right w:val="nil"/>
            </w:tcBorders>
          </w:tcPr>
          <w:p w14:paraId="1A3FB5BA" w14:textId="77777777" w:rsidR="00F527E4" w:rsidRPr="009F37F6" w:rsidRDefault="00F527E4" w:rsidP="008A7F6F">
            <w:pPr>
              <w:widowControl w:val="0"/>
              <w:jc w:val="right"/>
              <w:rPr>
                <w:rFonts w:ascii="Arial" w:hAnsi="Arial" w:cs="Arial"/>
                <w:color w:val="000000"/>
                <w:sz w:val="18"/>
                <w:szCs w:val="18"/>
                <w:highlight w:val="yellow"/>
              </w:rPr>
            </w:pPr>
          </w:p>
        </w:tc>
        <w:tc>
          <w:tcPr>
            <w:tcW w:w="1559" w:type="dxa"/>
            <w:tcBorders>
              <w:top w:val="nil"/>
              <w:left w:val="nil"/>
              <w:bottom w:val="nil"/>
              <w:right w:val="nil"/>
            </w:tcBorders>
          </w:tcPr>
          <w:p w14:paraId="192B6ECC" w14:textId="77777777" w:rsidR="00F527E4" w:rsidRPr="009F37F6" w:rsidRDefault="00F527E4" w:rsidP="008A7F6F">
            <w:pPr>
              <w:widowControl w:val="0"/>
              <w:jc w:val="right"/>
              <w:rPr>
                <w:rFonts w:ascii="Arial" w:hAnsi="Arial" w:cs="Arial"/>
                <w:color w:val="000000"/>
                <w:sz w:val="18"/>
                <w:szCs w:val="18"/>
                <w:highlight w:val="yellow"/>
              </w:rPr>
            </w:pPr>
          </w:p>
        </w:tc>
      </w:tr>
    </w:tbl>
    <w:p w14:paraId="4F0C1143" w14:textId="77777777" w:rsidR="00F527E4" w:rsidRPr="009F37F6" w:rsidRDefault="00F527E4" w:rsidP="00F527E4">
      <w:pPr>
        <w:widowControl w:val="0"/>
        <w:ind w:left="1700" w:right="1"/>
        <w:jc w:val="both"/>
        <w:rPr>
          <w:highlight w:val="yellow"/>
        </w:rPr>
      </w:pPr>
      <w:r w:rsidRPr="009F37F6">
        <w:rPr>
          <w:vanish/>
          <w:color w:val="FF0000"/>
          <w:highlight w:val="yellow"/>
        </w:rPr>
        <w:t>@H000015</w:t>
      </w:r>
      <w:r w:rsidRPr="009F37F6">
        <w:rPr>
          <w:highlight w:val="yellow"/>
        </w:rPr>
        <w:t xml:space="preserve"> </w:t>
      </w:r>
    </w:p>
    <w:p w14:paraId="1CFF1839" w14:textId="08F225ED" w:rsidR="00F527E4" w:rsidRPr="006C6475" w:rsidRDefault="00F527E4" w:rsidP="00F527E4">
      <w:pPr>
        <w:widowControl w:val="0"/>
        <w:ind w:right="1"/>
        <w:jc w:val="both"/>
        <w:rPr>
          <w:color w:val="000000"/>
        </w:rPr>
      </w:pPr>
      <w:r w:rsidRPr="006C6475">
        <w:rPr>
          <w:color w:val="000000"/>
        </w:rPr>
        <w:t xml:space="preserve">Tale partecipazione costituisce un investimento duraturo e strategico da parte del Consorzio. </w:t>
      </w:r>
    </w:p>
    <w:p w14:paraId="0151173B" w14:textId="77777777" w:rsidR="00F527E4" w:rsidRDefault="00F527E4" w:rsidP="00F527E4">
      <w:pPr>
        <w:widowControl w:val="0"/>
        <w:ind w:right="1"/>
        <w:jc w:val="both"/>
        <w:rPr>
          <w:color w:val="000000"/>
        </w:rPr>
      </w:pPr>
      <w:r w:rsidRPr="006C6475">
        <w:rPr>
          <w:color w:val="000000"/>
        </w:rPr>
        <w:t>Le partecipazioni possedute sono tali da non comportare l’obbligo di redazione del bilancio consolidato.</w:t>
      </w:r>
    </w:p>
    <w:p w14:paraId="1EF4E1B7" w14:textId="77777777" w:rsidR="00F527E4" w:rsidRDefault="00F527E4" w:rsidP="00F527E4">
      <w:pPr>
        <w:widowControl w:val="0"/>
        <w:ind w:right="1"/>
        <w:jc w:val="both"/>
        <w:rPr>
          <w:color w:val="000000"/>
        </w:rPr>
      </w:pPr>
    </w:p>
    <w:p w14:paraId="3383F490" w14:textId="77777777" w:rsidR="00F527E4" w:rsidRDefault="00F527E4" w:rsidP="00F527E4">
      <w:pPr>
        <w:widowControl w:val="0"/>
        <w:ind w:right="1"/>
        <w:jc w:val="both"/>
        <w:rPr>
          <w:color w:val="000000"/>
        </w:rPr>
      </w:pPr>
    </w:p>
    <w:p w14:paraId="6849F770" w14:textId="77777777" w:rsidR="00B84698" w:rsidRDefault="00B84698" w:rsidP="00F527E4">
      <w:pPr>
        <w:widowControl w:val="0"/>
        <w:ind w:right="1"/>
        <w:jc w:val="both"/>
        <w:rPr>
          <w:color w:val="000000"/>
        </w:rPr>
      </w:pPr>
    </w:p>
    <w:p w14:paraId="78A671F1" w14:textId="77777777" w:rsidR="00B84698" w:rsidRDefault="00B84698" w:rsidP="00F527E4">
      <w:pPr>
        <w:widowControl w:val="0"/>
        <w:ind w:right="1"/>
        <w:jc w:val="both"/>
        <w:rPr>
          <w:color w:val="000000"/>
        </w:rPr>
      </w:pPr>
    </w:p>
    <w:tbl>
      <w:tblPr>
        <w:tblW w:w="9781" w:type="dxa"/>
        <w:tblLayout w:type="fixed"/>
        <w:tblCellMar>
          <w:left w:w="0" w:type="dxa"/>
          <w:right w:w="0" w:type="dxa"/>
        </w:tblCellMar>
        <w:tblLook w:val="0000" w:firstRow="0" w:lastRow="0" w:firstColumn="0" w:lastColumn="0" w:noHBand="0" w:noVBand="0"/>
      </w:tblPr>
      <w:tblGrid>
        <w:gridCol w:w="9781"/>
      </w:tblGrid>
      <w:tr w:rsidR="00F527E4" w14:paraId="302BEE24" w14:textId="77777777" w:rsidTr="008A7F6F">
        <w:tc>
          <w:tcPr>
            <w:tcW w:w="9781" w:type="dxa"/>
            <w:tcBorders>
              <w:top w:val="nil"/>
              <w:left w:val="nil"/>
              <w:bottom w:val="nil"/>
              <w:right w:val="nil"/>
            </w:tcBorders>
            <w:shd w:val="pct15" w:color="auto" w:fill="FFFFFF"/>
          </w:tcPr>
          <w:p w14:paraId="246E2270" w14:textId="77777777" w:rsidR="00F527E4" w:rsidRDefault="00F527E4" w:rsidP="008A7F6F">
            <w:pPr>
              <w:widowControl w:val="0"/>
              <w:rPr>
                <w:rFonts w:ascii="Courier" w:hAnsi="Courier"/>
              </w:rPr>
            </w:pPr>
            <w:r>
              <w:rPr>
                <w:b/>
                <w:bCs/>
                <w:color w:val="000080"/>
              </w:rPr>
              <w:t>C) Attivo circolante</w:t>
            </w:r>
          </w:p>
        </w:tc>
      </w:tr>
    </w:tbl>
    <w:p w14:paraId="205BB18C" w14:textId="77777777" w:rsidR="00F527E4" w:rsidRDefault="00F527E4" w:rsidP="00F527E4">
      <w:pPr>
        <w:widowControl w:val="0"/>
        <w:ind w:left="1700" w:right="1"/>
        <w:jc w:val="both"/>
        <w:rPr>
          <w:color w:val="000000"/>
        </w:rPr>
      </w:pPr>
    </w:p>
    <w:p w14:paraId="78B712DC" w14:textId="77777777" w:rsidR="00F527E4" w:rsidRDefault="00F527E4" w:rsidP="00F527E4">
      <w:pPr>
        <w:widowControl w:val="0"/>
        <w:ind w:right="1"/>
        <w:rPr>
          <w:rFonts w:ascii="Courier" w:hAnsi="Courier"/>
        </w:rPr>
      </w:pPr>
      <w:r>
        <w:rPr>
          <w:b/>
          <w:bCs/>
          <w:color w:val="000000"/>
        </w:rPr>
        <w:t>I</w:t>
      </w:r>
      <w:r>
        <w:rPr>
          <w:b/>
          <w:bCs/>
          <w:i/>
          <w:iCs/>
          <w:color w:val="000000"/>
        </w:rPr>
        <w:t>. Rimanenze</w:t>
      </w:r>
    </w:p>
    <w:p w14:paraId="225B7B4F" w14:textId="77777777" w:rsidR="00F527E4" w:rsidRDefault="00F527E4" w:rsidP="00F527E4">
      <w:pPr>
        <w:widowControl w:val="0"/>
        <w:ind w:left="1700" w:right="1"/>
        <w:rPr>
          <w:color w:val="000000"/>
        </w:rPr>
      </w:pPr>
    </w:p>
    <w:p w14:paraId="2A964311" w14:textId="472EC892" w:rsidR="00F527E4" w:rsidRDefault="00F527E4" w:rsidP="00F527E4">
      <w:pPr>
        <w:widowControl w:val="0"/>
        <w:ind w:left="1700" w:right="1"/>
        <w:jc w:val="both"/>
        <w:rPr>
          <w:color w:val="000000"/>
        </w:rPr>
      </w:pPr>
      <w:r>
        <w:rPr>
          <w:color w:val="000000"/>
        </w:rPr>
        <w:t>Sono costituite esclusivamente da materie prime utilizzate per l’esercizio dell’impianto di produzione di acqua industriale ubicato a Ferrandina.</w:t>
      </w:r>
    </w:p>
    <w:p w14:paraId="6197B3F2" w14:textId="77777777" w:rsidR="00B84698" w:rsidRDefault="00B84698" w:rsidP="00F527E4">
      <w:pPr>
        <w:widowControl w:val="0"/>
        <w:ind w:left="142" w:right="1"/>
        <w:jc w:val="both"/>
        <w:rPr>
          <w:noProof/>
        </w:rPr>
      </w:pPr>
    </w:p>
    <w:p w14:paraId="13DF43C7" w14:textId="2DEA46F4" w:rsidR="00F527E4" w:rsidRDefault="00F527E4" w:rsidP="00F527E4">
      <w:pPr>
        <w:widowControl w:val="0"/>
        <w:ind w:left="142" w:right="1"/>
        <w:jc w:val="both"/>
        <w:rPr>
          <w:color w:val="000000"/>
        </w:rPr>
      </w:pPr>
    </w:p>
    <w:p w14:paraId="7737DC3E" w14:textId="0FB0D32A" w:rsidR="00F527E4" w:rsidRDefault="00F527E4" w:rsidP="00F527E4">
      <w:pPr>
        <w:widowControl w:val="0"/>
        <w:ind w:left="142" w:right="1"/>
        <w:jc w:val="both"/>
        <w:rPr>
          <w:color w:val="000000"/>
        </w:rPr>
      </w:pPr>
    </w:p>
    <w:p w14:paraId="35092425" w14:textId="77777777" w:rsidR="00F527E4" w:rsidRDefault="00F527E4" w:rsidP="00F527E4">
      <w:pPr>
        <w:widowControl w:val="0"/>
        <w:ind w:left="142" w:right="1"/>
        <w:jc w:val="both"/>
        <w:rPr>
          <w:color w:val="000000"/>
        </w:rPr>
      </w:pPr>
    </w:p>
    <w:p w14:paraId="3ABC6F64" w14:textId="77777777" w:rsidR="00F527E4" w:rsidRDefault="00F527E4" w:rsidP="00F527E4">
      <w:pPr>
        <w:widowControl w:val="0"/>
        <w:ind w:left="142" w:right="1"/>
        <w:jc w:val="both"/>
      </w:pPr>
    </w:p>
    <w:p w14:paraId="6A0A21E6" w14:textId="77777777" w:rsidR="00F527E4" w:rsidRDefault="00F527E4" w:rsidP="00F527E4">
      <w:pPr>
        <w:widowControl w:val="0"/>
        <w:ind w:left="1700" w:right="1"/>
        <w:jc w:val="both"/>
      </w:pPr>
    </w:p>
    <w:p w14:paraId="21C354D7" w14:textId="77777777" w:rsidR="00F527E4" w:rsidRDefault="00F527E4" w:rsidP="00F527E4">
      <w:pPr>
        <w:widowControl w:val="0"/>
        <w:ind w:right="1"/>
        <w:rPr>
          <w:rFonts w:ascii="Courier" w:hAnsi="Courier"/>
        </w:rPr>
      </w:pPr>
      <w:r>
        <w:rPr>
          <w:b/>
          <w:bCs/>
          <w:color w:val="000000"/>
        </w:rPr>
        <w:t>II</w:t>
      </w:r>
      <w:r>
        <w:rPr>
          <w:b/>
          <w:bCs/>
          <w:i/>
          <w:iCs/>
          <w:color w:val="000000"/>
        </w:rPr>
        <w:t>. Crediti</w:t>
      </w:r>
    </w:p>
    <w:p w14:paraId="5D9A7F3D" w14:textId="77777777" w:rsidR="00F527E4" w:rsidRDefault="00F527E4" w:rsidP="00F527E4">
      <w:pPr>
        <w:widowControl w:val="0"/>
        <w:ind w:firstLine="1701"/>
        <w:rPr>
          <w:color w:val="000000"/>
        </w:rPr>
      </w:pPr>
    </w:p>
    <w:p w14:paraId="0B103DC6" w14:textId="77777777" w:rsidR="00F527E4" w:rsidRDefault="00F527E4" w:rsidP="00F527E4">
      <w:pPr>
        <w:pStyle w:val="Testodelblocco"/>
        <w:autoSpaceDE/>
        <w:autoSpaceDN/>
        <w:adjustRightInd/>
      </w:pPr>
      <w:r>
        <w:t>Il saldo è così suddiviso secondo le scadenze.</w:t>
      </w:r>
    </w:p>
    <w:p w14:paraId="091E9D04" w14:textId="01FB4C9D" w:rsidR="00B84698" w:rsidRDefault="006A0C24" w:rsidP="00F527E4">
      <w:pPr>
        <w:pStyle w:val="Testodelblocco"/>
        <w:autoSpaceDE/>
        <w:autoSpaceDN/>
        <w:adjustRightInd/>
        <w:ind w:left="0"/>
        <w:rPr>
          <w:noProof/>
        </w:rPr>
      </w:pPr>
      <w:r w:rsidRPr="006A0C24">
        <w:rPr>
          <w:noProof/>
        </w:rPr>
        <w:drawing>
          <wp:inline distT="0" distB="0" distL="0" distR="0" wp14:anchorId="20CE9306" wp14:editId="7724B772">
            <wp:extent cx="6120130" cy="318135"/>
            <wp:effectExtent l="0" t="0" r="0" b="5715"/>
            <wp:docPr id="267106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18135"/>
                    </a:xfrm>
                    <a:prstGeom prst="rect">
                      <a:avLst/>
                    </a:prstGeom>
                    <a:noFill/>
                    <a:ln>
                      <a:noFill/>
                    </a:ln>
                  </pic:spPr>
                </pic:pic>
              </a:graphicData>
            </a:graphic>
          </wp:inline>
        </w:drawing>
      </w:r>
    </w:p>
    <w:p w14:paraId="767A4BE3" w14:textId="705C66F6" w:rsidR="00F527E4" w:rsidRDefault="006A0C24" w:rsidP="00F527E4">
      <w:pPr>
        <w:pStyle w:val="Testodelblocco"/>
        <w:autoSpaceDE/>
        <w:autoSpaceDN/>
        <w:adjustRightInd/>
        <w:ind w:left="0"/>
      </w:pPr>
      <w:r w:rsidRPr="006A0C24">
        <w:rPr>
          <w:noProof/>
        </w:rPr>
        <w:drawing>
          <wp:inline distT="0" distB="0" distL="0" distR="0" wp14:anchorId="2CAE8656" wp14:editId="47653F00">
            <wp:extent cx="6120130" cy="1517015"/>
            <wp:effectExtent l="0" t="0" r="0" b="6985"/>
            <wp:docPr id="2061792636"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1517015"/>
                    </a:xfrm>
                    <a:prstGeom prst="rect">
                      <a:avLst/>
                    </a:prstGeom>
                    <a:noFill/>
                    <a:ln>
                      <a:noFill/>
                    </a:ln>
                  </pic:spPr>
                </pic:pic>
              </a:graphicData>
            </a:graphic>
          </wp:inline>
        </w:drawing>
      </w:r>
    </w:p>
    <w:p w14:paraId="4CBE2E76" w14:textId="77777777" w:rsidR="00F527E4" w:rsidRDefault="00F527E4" w:rsidP="00F527E4">
      <w:pPr>
        <w:pStyle w:val="Testodelblocco"/>
        <w:autoSpaceDE/>
        <w:autoSpaceDN/>
        <w:adjustRightInd/>
        <w:ind w:left="0"/>
      </w:pPr>
    </w:p>
    <w:p w14:paraId="37094D65" w14:textId="77777777" w:rsidR="00F527E4" w:rsidRDefault="00F527E4" w:rsidP="00F527E4">
      <w:pPr>
        <w:widowControl w:val="0"/>
        <w:ind w:left="1700" w:right="1"/>
        <w:jc w:val="both"/>
      </w:pPr>
      <w:r>
        <w:rPr>
          <w:vanish/>
          <w:color w:val="FF0000"/>
        </w:rPr>
        <w:t>@G000023End</w:t>
      </w:r>
    </w:p>
    <w:p w14:paraId="7AEADE13" w14:textId="77777777" w:rsidR="00F527E4" w:rsidRDefault="00F527E4" w:rsidP="00F527E4">
      <w:pPr>
        <w:widowControl w:val="0"/>
        <w:ind w:left="1700" w:right="1"/>
        <w:jc w:val="both"/>
      </w:pPr>
      <w:r>
        <w:t>Nella voce “crediti verso altri” si segnala:</w:t>
      </w:r>
    </w:p>
    <w:p w14:paraId="0B8F9221" w14:textId="77777777" w:rsidR="00F527E4" w:rsidRDefault="00F527E4" w:rsidP="00F527E4">
      <w:pPr>
        <w:widowControl w:val="0"/>
        <w:numPr>
          <w:ilvl w:val="0"/>
          <w:numId w:val="6"/>
        </w:numPr>
        <w:ind w:right="1"/>
        <w:jc w:val="both"/>
      </w:pPr>
      <w:r>
        <w:t>la quota scadente oltre 12 mesi è costituita essenzialmente da:</w:t>
      </w:r>
    </w:p>
    <w:p w14:paraId="1DE5A666" w14:textId="7FC6322E" w:rsidR="00F527E4" w:rsidRDefault="00F527E4" w:rsidP="00F527E4">
      <w:pPr>
        <w:widowControl w:val="0"/>
        <w:numPr>
          <w:ilvl w:val="1"/>
          <w:numId w:val="6"/>
        </w:numPr>
        <w:ind w:right="1"/>
        <w:jc w:val="both"/>
      </w:pPr>
      <w:r>
        <w:t>crediti vincolati</w:t>
      </w:r>
      <w:r w:rsidR="00E64E29">
        <w:t xml:space="preserve"> </w:t>
      </w:r>
      <w:r>
        <w:t xml:space="preserve">che rappresentano le somme nominali vantate nei confronti degli Enti finanziatori Ministero del Bilancio, Regione Basilicata, sulle convenzioni di finanziamento non ancora scadute o collaudate. Tali importi corrispondono, in buona sostanza, all’ammontare nominale delle singole rate di finanziamento da incassare sulle convenzioni stipulate con i predetti Enti finanziatori. </w:t>
      </w:r>
    </w:p>
    <w:p w14:paraId="0E2D698E" w14:textId="77777777" w:rsidR="00F527E4" w:rsidRDefault="00F527E4" w:rsidP="00F527E4">
      <w:pPr>
        <w:widowControl w:val="0"/>
        <w:numPr>
          <w:ilvl w:val="1"/>
          <w:numId w:val="6"/>
        </w:numPr>
        <w:ind w:right="1"/>
        <w:jc w:val="both"/>
      </w:pPr>
      <w:r>
        <w:t xml:space="preserve">credito verso istituti assicurativi per accantonamento polizza t.f.r. </w:t>
      </w:r>
    </w:p>
    <w:p w14:paraId="741C7D91" w14:textId="4ABD4619" w:rsidR="00F527E4" w:rsidRDefault="00F527E4" w:rsidP="00F527E4">
      <w:pPr>
        <w:widowControl w:val="0"/>
        <w:ind w:left="1700" w:right="1"/>
        <w:jc w:val="both"/>
      </w:pPr>
      <w:r>
        <w:rPr>
          <w:vanish/>
          <w:color w:val="FF0000"/>
        </w:rPr>
        <w:t>@H000024</w:t>
      </w:r>
      <w:r>
        <w:t xml:space="preserve"> </w:t>
      </w:r>
    </w:p>
    <w:p w14:paraId="040A1BF1" w14:textId="77777777" w:rsidR="00FF40D5" w:rsidRDefault="00F527E4" w:rsidP="00F527E4">
      <w:pPr>
        <w:widowControl w:val="0"/>
        <w:ind w:right="1"/>
        <w:rPr>
          <w:b/>
          <w:bCs/>
          <w:i/>
          <w:iCs/>
          <w:color w:val="000000"/>
        </w:rPr>
      </w:pPr>
      <w:r>
        <w:rPr>
          <w:b/>
          <w:bCs/>
          <w:color w:val="000000"/>
        </w:rPr>
        <w:t>IV</w:t>
      </w:r>
      <w:r>
        <w:rPr>
          <w:b/>
          <w:bCs/>
          <w:i/>
          <w:iCs/>
          <w:color w:val="000000"/>
        </w:rPr>
        <w:t>. Disponibilità liquide</w:t>
      </w:r>
    </w:p>
    <w:p w14:paraId="12DE8E32" w14:textId="4FFF6365" w:rsidR="00FF40D5" w:rsidRDefault="006A0C24" w:rsidP="00F527E4">
      <w:pPr>
        <w:widowControl w:val="0"/>
        <w:ind w:right="1"/>
        <w:rPr>
          <w:b/>
          <w:bCs/>
          <w:i/>
          <w:iCs/>
          <w:color w:val="000000"/>
        </w:rPr>
      </w:pPr>
      <w:r w:rsidRPr="006A0C24">
        <w:rPr>
          <w:noProof/>
        </w:rPr>
        <w:drawing>
          <wp:inline distT="0" distB="0" distL="0" distR="0" wp14:anchorId="51BA5F00" wp14:editId="2CE8C683">
            <wp:extent cx="6120130" cy="318135"/>
            <wp:effectExtent l="0" t="0" r="0" b="5715"/>
            <wp:docPr id="20075833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18135"/>
                    </a:xfrm>
                    <a:prstGeom prst="rect">
                      <a:avLst/>
                    </a:prstGeom>
                    <a:noFill/>
                    <a:ln>
                      <a:noFill/>
                    </a:ln>
                  </pic:spPr>
                </pic:pic>
              </a:graphicData>
            </a:graphic>
          </wp:inline>
        </w:drawing>
      </w:r>
    </w:p>
    <w:p w14:paraId="51A4BF48" w14:textId="19843C57" w:rsidR="00E71083" w:rsidRDefault="006A0C24" w:rsidP="00F527E4">
      <w:pPr>
        <w:widowControl w:val="0"/>
        <w:ind w:right="1"/>
        <w:rPr>
          <w:b/>
          <w:bCs/>
          <w:i/>
          <w:iCs/>
          <w:color w:val="000000"/>
        </w:rPr>
      </w:pPr>
      <w:r w:rsidRPr="006A0C24">
        <w:rPr>
          <w:noProof/>
        </w:rPr>
        <w:drawing>
          <wp:inline distT="0" distB="0" distL="0" distR="0" wp14:anchorId="5A39473E" wp14:editId="1646C691">
            <wp:extent cx="6120130" cy="510540"/>
            <wp:effectExtent l="0" t="0" r="0" b="3810"/>
            <wp:docPr id="61317609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510540"/>
                    </a:xfrm>
                    <a:prstGeom prst="rect">
                      <a:avLst/>
                    </a:prstGeom>
                    <a:noFill/>
                    <a:ln>
                      <a:noFill/>
                    </a:ln>
                  </pic:spPr>
                </pic:pic>
              </a:graphicData>
            </a:graphic>
          </wp:inline>
        </w:drawing>
      </w:r>
    </w:p>
    <w:p w14:paraId="7F01DCFE" w14:textId="74E91678" w:rsidR="00F527E4" w:rsidRDefault="00F527E4" w:rsidP="00F527E4">
      <w:pPr>
        <w:widowControl w:val="0"/>
        <w:ind w:right="1"/>
        <w:rPr>
          <w:noProof/>
        </w:rPr>
      </w:pPr>
    </w:p>
    <w:p w14:paraId="2D0FE33E" w14:textId="219B0356" w:rsidR="0051110B" w:rsidRDefault="0051110B" w:rsidP="00F527E4">
      <w:pPr>
        <w:widowControl w:val="0"/>
        <w:ind w:right="1"/>
        <w:rPr>
          <w:noProof/>
        </w:rPr>
      </w:pPr>
    </w:p>
    <w:p w14:paraId="58EB6CB3" w14:textId="77777777" w:rsidR="0051110B" w:rsidRDefault="0051110B" w:rsidP="0051110B">
      <w:pPr>
        <w:widowControl w:val="0"/>
        <w:ind w:left="1700" w:right="1"/>
        <w:jc w:val="both"/>
      </w:pPr>
    </w:p>
    <w:tbl>
      <w:tblPr>
        <w:tblW w:w="0" w:type="auto"/>
        <w:tblLayout w:type="fixed"/>
        <w:tblCellMar>
          <w:left w:w="0" w:type="dxa"/>
          <w:right w:w="0" w:type="dxa"/>
        </w:tblCellMar>
        <w:tblLook w:val="0000" w:firstRow="0" w:lastRow="0" w:firstColumn="0" w:lastColumn="0" w:noHBand="0" w:noVBand="0"/>
      </w:tblPr>
      <w:tblGrid>
        <w:gridCol w:w="9781"/>
      </w:tblGrid>
      <w:tr w:rsidR="0051110B" w14:paraId="135F5409" w14:textId="77777777" w:rsidTr="0012429C">
        <w:tc>
          <w:tcPr>
            <w:tcW w:w="9781" w:type="dxa"/>
            <w:tcBorders>
              <w:top w:val="nil"/>
              <w:left w:val="nil"/>
              <w:bottom w:val="nil"/>
              <w:right w:val="nil"/>
            </w:tcBorders>
            <w:shd w:val="pct15" w:color="auto" w:fill="FFFFFF"/>
          </w:tcPr>
          <w:p w14:paraId="5AB6015E" w14:textId="77777777" w:rsidR="0051110B" w:rsidRDefault="0051110B" w:rsidP="0012429C">
            <w:pPr>
              <w:widowControl w:val="0"/>
              <w:rPr>
                <w:rFonts w:ascii="Courier" w:hAnsi="Courier"/>
              </w:rPr>
            </w:pPr>
            <w:r>
              <w:rPr>
                <w:b/>
                <w:bCs/>
                <w:color w:val="000080"/>
              </w:rPr>
              <w:t>D) Ratei e risconti</w:t>
            </w:r>
          </w:p>
        </w:tc>
      </w:tr>
    </w:tbl>
    <w:p w14:paraId="4B278B6D" w14:textId="77777777" w:rsidR="0051110B" w:rsidRDefault="0051110B" w:rsidP="0051110B">
      <w:pPr>
        <w:widowControl w:val="0"/>
        <w:ind w:left="1700" w:right="1"/>
        <w:jc w:val="both"/>
        <w:rPr>
          <w:color w:val="000000"/>
        </w:rPr>
      </w:pPr>
    </w:p>
    <w:p w14:paraId="471CAA3E" w14:textId="77777777" w:rsidR="0051110B" w:rsidRDefault="0051110B" w:rsidP="0051110B">
      <w:pPr>
        <w:widowControl w:val="0"/>
        <w:ind w:left="1700" w:right="1"/>
        <w:jc w:val="both"/>
        <w:rPr>
          <w:color w:val="000000"/>
        </w:rPr>
      </w:pPr>
    </w:p>
    <w:p w14:paraId="31BBD79A" w14:textId="77777777" w:rsidR="0051110B" w:rsidRDefault="0051110B" w:rsidP="0051110B">
      <w:pPr>
        <w:widowControl w:val="0"/>
        <w:ind w:left="1700" w:right="1"/>
        <w:jc w:val="both"/>
        <w:rPr>
          <w:color w:val="000000"/>
        </w:rPr>
      </w:pPr>
      <w:r>
        <w:rPr>
          <w:color w:val="000000"/>
        </w:rPr>
        <w:t>Misurano, in generale, oneri la cui competenza è anticipata o posticipata rispetto alla manifestazione numeraria e/o documentale; essi prescindono dalla data di pagamento o riscossione dei relativi proventi e oneri.</w:t>
      </w:r>
    </w:p>
    <w:p w14:paraId="0E4B08F0" w14:textId="77777777" w:rsidR="0051110B" w:rsidRDefault="0051110B" w:rsidP="0051110B">
      <w:pPr>
        <w:widowControl w:val="0"/>
        <w:ind w:left="1700" w:right="1"/>
        <w:jc w:val="both"/>
      </w:pPr>
      <w:r>
        <w:rPr>
          <w:color w:val="000000"/>
        </w:rPr>
        <w:t>Nel presente Piano Economico-Finanziario, anche alla luce della scarsa importanza ai fini della lettura dei documenti, non si è ritenuto dover appostare alcuna somma.</w:t>
      </w:r>
    </w:p>
    <w:p w14:paraId="6FA2986E" w14:textId="77777777" w:rsidR="0051110B" w:rsidRDefault="0051110B" w:rsidP="0051110B">
      <w:pPr>
        <w:widowControl w:val="0"/>
        <w:ind w:left="1700" w:right="1"/>
        <w:jc w:val="both"/>
        <w:rPr>
          <w:color w:val="000000"/>
        </w:rPr>
      </w:pPr>
    </w:p>
    <w:p w14:paraId="52DBB895" w14:textId="0F5ABBD9" w:rsidR="0051110B" w:rsidRDefault="0051110B" w:rsidP="00F527E4">
      <w:pPr>
        <w:widowControl w:val="0"/>
        <w:ind w:right="1"/>
        <w:rPr>
          <w:noProof/>
        </w:rPr>
      </w:pPr>
      <w:r>
        <w:rPr>
          <w:noProof/>
        </w:rPr>
        <w:br w:type="page"/>
      </w:r>
    </w:p>
    <w:p w14:paraId="26E51EFE" w14:textId="77777777" w:rsidR="0051110B" w:rsidRDefault="0051110B" w:rsidP="00F527E4">
      <w:pPr>
        <w:widowControl w:val="0"/>
        <w:ind w:right="1"/>
        <w:rPr>
          <w:noProof/>
        </w:rPr>
      </w:pPr>
    </w:p>
    <w:p w14:paraId="3DBAC47D" w14:textId="77777777" w:rsidR="0051110B" w:rsidRDefault="0051110B" w:rsidP="00F527E4">
      <w:pPr>
        <w:widowControl w:val="0"/>
        <w:ind w:right="1"/>
        <w:rPr>
          <w:b/>
          <w:bCs/>
          <w:i/>
          <w:iCs/>
          <w:color w:val="000000"/>
        </w:rPr>
      </w:pPr>
    </w:p>
    <w:tbl>
      <w:tblPr>
        <w:tblW w:w="9766" w:type="dxa"/>
        <w:tblInd w:w="15" w:type="dxa"/>
        <w:tblLayout w:type="fixed"/>
        <w:tblCellMar>
          <w:left w:w="0" w:type="dxa"/>
          <w:right w:w="0" w:type="dxa"/>
        </w:tblCellMar>
        <w:tblLook w:val="0000" w:firstRow="0" w:lastRow="0" w:firstColumn="0" w:lastColumn="0" w:noHBand="0" w:noVBand="0"/>
      </w:tblPr>
      <w:tblGrid>
        <w:gridCol w:w="9766"/>
      </w:tblGrid>
      <w:tr w:rsidR="00B84698" w14:paraId="06CE6F1C" w14:textId="77777777" w:rsidTr="008A7F6F">
        <w:tc>
          <w:tcPr>
            <w:tcW w:w="9766" w:type="dxa"/>
            <w:tcBorders>
              <w:top w:val="nil"/>
              <w:left w:val="nil"/>
              <w:bottom w:val="nil"/>
              <w:right w:val="nil"/>
            </w:tcBorders>
            <w:shd w:val="clear" w:color="000000" w:fill="auto"/>
          </w:tcPr>
          <w:p w14:paraId="77D022A8" w14:textId="248618D3" w:rsidR="00B84698" w:rsidRPr="001E2D4B" w:rsidRDefault="00B84698" w:rsidP="008A7F6F">
            <w:pPr>
              <w:pStyle w:val="Testataparagrafo"/>
              <w:rPr>
                <w:rFonts w:ascii="Courier" w:hAnsi="Courier"/>
              </w:rPr>
            </w:pPr>
            <w:r w:rsidRPr="001E2D4B">
              <w:t>SITUAZIONE PATRIMONIALE</w:t>
            </w:r>
            <w:r w:rsidR="00D610FB">
              <w:t xml:space="preserve"> PASSIVO</w:t>
            </w:r>
          </w:p>
        </w:tc>
      </w:tr>
    </w:tbl>
    <w:p w14:paraId="38894430" w14:textId="7941D085" w:rsidR="00F527E4" w:rsidRDefault="003A4102" w:rsidP="00D610FB">
      <w:pPr>
        <w:widowControl w:val="0"/>
        <w:rPr>
          <w:color w:val="000000"/>
        </w:rPr>
      </w:pPr>
      <w:r w:rsidRPr="003A4102">
        <w:rPr>
          <w:noProof/>
        </w:rPr>
        <w:drawing>
          <wp:inline distT="0" distB="0" distL="0" distR="0" wp14:anchorId="60E68D6C" wp14:editId="3A296BB2">
            <wp:extent cx="6120130" cy="2430145"/>
            <wp:effectExtent l="0" t="0" r="0" b="8255"/>
            <wp:docPr id="870609506"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2430145"/>
                    </a:xfrm>
                    <a:prstGeom prst="rect">
                      <a:avLst/>
                    </a:prstGeom>
                    <a:noFill/>
                    <a:ln>
                      <a:noFill/>
                    </a:ln>
                  </pic:spPr>
                </pic:pic>
              </a:graphicData>
            </a:graphic>
          </wp:inline>
        </w:drawing>
      </w:r>
    </w:p>
    <w:p w14:paraId="0509B610" w14:textId="39C651F9" w:rsidR="00F527E4" w:rsidRDefault="00F527E4" w:rsidP="00B84698">
      <w:pPr>
        <w:widowControl w:val="0"/>
        <w:rPr>
          <w:color w:val="000000"/>
        </w:rPr>
      </w:pPr>
    </w:p>
    <w:p w14:paraId="19D74612" w14:textId="77777777" w:rsidR="00F527E4" w:rsidRDefault="00F527E4" w:rsidP="00FF53C2">
      <w:pPr>
        <w:widowControl w:val="0"/>
        <w:rPr>
          <w:color w:val="000000"/>
        </w:rPr>
      </w:pPr>
    </w:p>
    <w:p w14:paraId="72A7E70B" w14:textId="77777777" w:rsidR="00FF53C2" w:rsidRPr="00FF53C2" w:rsidRDefault="00FF53C2" w:rsidP="00CC1A44">
      <w:pPr>
        <w:pStyle w:val="Paragrafoelenco"/>
        <w:widowControl w:val="0"/>
        <w:numPr>
          <w:ilvl w:val="0"/>
          <w:numId w:val="29"/>
        </w:numPr>
        <w:shd w:val="clear" w:color="auto" w:fill="D9D9D9" w:themeFill="background1" w:themeFillShade="D9"/>
        <w:ind w:left="426"/>
        <w:rPr>
          <w:b/>
          <w:bCs/>
          <w:color w:val="000080"/>
        </w:rPr>
      </w:pPr>
      <w:r w:rsidRPr="00FF53C2">
        <w:rPr>
          <w:b/>
          <w:bCs/>
          <w:color w:val="000080"/>
        </w:rPr>
        <w:t>Patrimonio Netto</w:t>
      </w:r>
    </w:p>
    <w:p w14:paraId="2E578E47" w14:textId="77777777" w:rsidR="00F527E4" w:rsidRPr="00FF53C2" w:rsidRDefault="00F527E4" w:rsidP="00FF53C2">
      <w:pPr>
        <w:widowControl w:val="0"/>
        <w:rPr>
          <w:b/>
          <w:bCs/>
          <w:color w:val="000080"/>
        </w:rPr>
      </w:pPr>
    </w:p>
    <w:p w14:paraId="6FFA083E" w14:textId="349C4A3A" w:rsidR="00FF53C2" w:rsidRDefault="00FF53C2" w:rsidP="00CC1A44">
      <w:pPr>
        <w:widowControl w:val="0"/>
        <w:ind w:right="1"/>
        <w:jc w:val="both"/>
      </w:pPr>
      <w:r>
        <w:t>Il rispetto del vincolo dell’equilibrio economico non consente alcuna variazione rispetto ai valori previsti alla chiusura dell’esercizio 20</w:t>
      </w:r>
      <w:r w:rsidR="00D610FB">
        <w:t>2</w:t>
      </w:r>
      <w:r w:rsidR="003A4102">
        <w:t>3</w:t>
      </w:r>
      <w:r>
        <w:t>.</w:t>
      </w:r>
    </w:p>
    <w:p w14:paraId="37BBB1D7" w14:textId="77777777" w:rsidR="00FF53C2" w:rsidRDefault="00FF53C2" w:rsidP="00FF53C2">
      <w:pPr>
        <w:widowControl w:val="0"/>
        <w:ind w:left="1700" w:right="1"/>
        <w:jc w:val="both"/>
      </w:pPr>
    </w:p>
    <w:p w14:paraId="36A24EB0" w14:textId="3DB86E15" w:rsidR="00FF53C2" w:rsidRDefault="003A4102" w:rsidP="00FF53C2">
      <w:pPr>
        <w:widowControl w:val="0"/>
        <w:ind w:right="1"/>
        <w:jc w:val="both"/>
      </w:pPr>
      <w:r w:rsidRPr="003A4102">
        <w:rPr>
          <w:noProof/>
        </w:rPr>
        <w:drawing>
          <wp:inline distT="0" distB="0" distL="0" distR="0" wp14:anchorId="10DFB9C2" wp14:editId="09186CE5">
            <wp:extent cx="6120130" cy="2695575"/>
            <wp:effectExtent l="0" t="0" r="0" b="9525"/>
            <wp:docPr id="120877691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2695575"/>
                    </a:xfrm>
                    <a:prstGeom prst="rect">
                      <a:avLst/>
                    </a:prstGeom>
                    <a:noFill/>
                    <a:ln>
                      <a:noFill/>
                    </a:ln>
                  </pic:spPr>
                </pic:pic>
              </a:graphicData>
            </a:graphic>
          </wp:inline>
        </w:drawing>
      </w:r>
      <w:r w:rsidR="00FF53C2">
        <w:t xml:space="preserve">  </w:t>
      </w:r>
    </w:p>
    <w:p w14:paraId="0BB177A7" w14:textId="77777777" w:rsidR="00F527E4" w:rsidRDefault="00F527E4" w:rsidP="00F527E4">
      <w:pPr>
        <w:widowControl w:val="0"/>
        <w:ind w:left="1701"/>
        <w:rPr>
          <w:color w:val="000000"/>
        </w:rPr>
      </w:pPr>
    </w:p>
    <w:p w14:paraId="3248009C" w14:textId="77777777" w:rsidR="00FF53C2" w:rsidRDefault="00FF53C2" w:rsidP="00FF53C2">
      <w:pPr>
        <w:widowControl w:val="0"/>
        <w:ind w:right="1"/>
        <w:jc w:val="both"/>
        <w:rPr>
          <w:color w:val="000000"/>
        </w:rPr>
      </w:pPr>
      <w:r>
        <w:rPr>
          <w:color w:val="000000"/>
        </w:rPr>
        <w:t>Nella voce “Altre riserve – contributo c/capitale” sono indicati i fondi erogati dallo Stato e dagli altri Enti Pubblici per la realizzazione delle opere consortili iscritte nell’attivo dello stato patrimoniale e collaudate negli anni antecedenti il 2003.</w:t>
      </w:r>
    </w:p>
    <w:p w14:paraId="7800A131" w14:textId="77777777" w:rsidR="00F527E4" w:rsidRDefault="00FF53C2" w:rsidP="00FF53C2">
      <w:pPr>
        <w:widowControl w:val="0"/>
        <w:rPr>
          <w:color w:val="000000"/>
        </w:rPr>
      </w:pPr>
      <w:r>
        <w:rPr>
          <w:color w:val="000000"/>
        </w:rPr>
        <w:t>I fondi di riserva ex art.6 dello statuto sociale, appostati alla voce “Riserve statutarie” rappresentano il totale delle plusvalenze realizzate sui disinvestimenti patrimoniali a tutto il 2014.  Anche tali fondi per previsione statutaria vigente al momento della formazione della riserva, sono considerati indisponibili.</w:t>
      </w:r>
    </w:p>
    <w:p w14:paraId="4B34DC59" w14:textId="77777777" w:rsidR="00F527E4" w:rsidRDefault="00F527E4" w:rsidP="00F527E4">
      <w:pPr>
        <w:widowControl w:val="0"/>
        <w:ind w:left="1701"/>
        <w:rPr>
          <w:color w:val="000000"/>
        </w:rPr>
      </w:pPr>
    </w:p>
    <w:p w14:paraId="0C7C40E2" w14:textId="77777777" w:rsidR="003A4102" w:rsidRDefault="003A4102" w:rsidP="00F527E4">
      <w:pPr>
        <w:widowControl w:val="0"/>
        <w:ind w:left="1701"/>
        <w:rPr>
          <w:color w:val="000000"/>
        </w:rPr>
      </w:pPr>
    </w:p>
    <w:p w14:paraId="2F2DD7BF" w14:textId="77777777" w:rsidR="003A4102" w:rsidRDefault="003A4102" w:rsidP="00F527E4">
      <w:pPr>
        <w:widowControl w:val="0"/>
        <w:ind w:left="1701"/>
        <w:rPr>
          <w:color w:val="000000"/>
        </w:rPr>
      </w:pPr>
    </w:p>
    <w:p w14:paraId="6BB013EE" w14:textId="77777777" w:rsidR="003A4102" w:rsidRDefault="003A4102" w:rsidP="00F527E4">
      <w:pPr>
        <w:widowControl w:val="0"/>
        <w:ind w:left="1701"/>
        <w:rPr>
          <w:color w:val="000000"/>
        </w:rPr>
      </w:pPr>
    </w:p>
    <w:p w14:paraId="6D057C20" w14:textId="77777777" w:rsidR="003A4102" w:rsidRDefault="003A4102" w:rsidP="00F527E4">
      <w:pPr>
        <w:widowControl w:val="0"/>
        <w:ind w:left="1701"/>
        <w:rPr>
          <w:color w:val="000000"/>
        </w:rPr>
      </w:pPr>
    </w:p>
    <w:p w14:paraId="39E58849" w14:textId="77777777" w:rsidR="003A4102" w:rsidRDefault="003A4102" w:rsidP="00F527E4">
      <w:pPr>
        <w:widowControl w:val="0"/>
        <w:ind w:left="1701"/>
        <w:rPr>
          <w:color w:val="000000"/>
        </w:rPr>
      </w:pPr>
    </w:p>
    <w:p w14:paraId="4CE97763" w14:textId="77777777" w:rsidR="008A7F6F" w:rsidRPr="008A7F6F" w:rsidRDefault="008A7F6F" w:rsidP="008A7F6F">
      <w:pPr>
        <w:pStyle w:val="Paragrafoelenco"/>
        <w:widowControl w:val="0"/>
        <w:numPr>
          <w:ilvl w:val="0"/>
          <w:numId w:val="29"/>
        </w:numPr>
        <w:shd w:val="clear" w:color="auto" w:fill="D9D9D9" w:themeFill="background1" w:themeFillShade="D9"/>
        <w:rPr>
          <w:b/>
          <w:bCs/>
          <w:color w:val="000080"/>
        </w:rPr>
      </w:pPr>
      <w:r w:rsidRPr="008A7F6F">
        <w:rPr>
          <w:b/>
          <w:bCs/>
          <w:color w:val="000080"/>
        </w:rPr>
        <w:lastRenderedPageBreak/>
        <w:t>Fondi per rischi ed oneri</w:t>
      </w:r>
    </w:p>
    <w:p w14:paraId="3395E81C" w14:textId="77777777" w:rsidR="008A7F6F" w:rsidRDefault="008A7F6F" w:rsidP="008A7F6F">
      <w:pPr>
        <w:widowControl w:val="0"/>
        <w:ind w:left="360"/>
        <w:rPr>
          <w:color w:val="000000"/>
        </w:rPr>
      </w:pPr>
    </w:p>
    <w:p w14:paraId="18F6372B" w14:textId="2B597ACC" w:rsidR="008A7F6F" w:rsidRDefault="003A4102" w:rsidP="008A7F6F">
      <w:pPr>
        <w:widowControl w:val="0"/>
        <w:ind w:left="360"/>
        <w:rPr>
          <w:color w:val="000000"/>
        </w:rPr>
      </w:pPr>
      <w:r w:rsidRPr="003A4102">
        <w:rPr>
          <w:noProof/>
        </w:rPr>
        <w:drawing>
          <wp:inline distT="0" distB="0" distL="0" distR="0" wp14:anchorId="75C3386E" wp14:editId="06E288A4">
            <wp:extent cx="6120130" cy="334010"/>
            <wp:effectExtent l="0" t="0" r="0" b="8890"/>
            <wp:docPr id="361621474"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34010"/>
                    </a:xfrm>
                    <a:prstGeom prst="rect">
                      <a:avLst/>
                    </a:prstGeom>
                    <a:noFill/>
                    <a:ln>
                      <a:noFill/>
                    </a:ln>
                  </pic:spPr>
                </pic:pic>
              </a:graphicData>
            </a:graphic>
          </wp:inline>
        </w:drawing>
      </w:r>
    </w:p>
    <w:p w14:paraId="38AF1A8E" w14:textId="1F476B23" w:rsidR="008A7F6F" w:rsidRPr="008A7F6F" w:rsidRDefault="003A4102" w:rsidP="008A7F6F">
      <w:pPr>
        <w:widowControl w:val="0"/>
        <w:ind w:left="360"/>
        <w:rPr>
          <w:color w:val="000000"/>
        </w:rPr>
      </w:pPr>
      <w:r w:rsidRPr="003A4102">
        <w:rPr>
          <w:noProof/>
        </w:rPr>
        <w:drawing>
          <wp:inline distT="0" distB="0" distL="0" distR="0" wp14:anchorId="642EDF09" wp14:editId="45E443BC">
            <wp:extent cx="6120130" cy="485775"/>
            <wp:effectExtent l="0" t="0" r="0" b="9525"/>
            <wp:docPr id="194903100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485775"/>
                    </a:xfrm>
                    <a:prstGeom prst="rect">
                      <a:avLst/>
                    </a:prstGeom>
                    <a:noFill/>
                    <a:ln>
                      <a:noFill/>
                    </a:ln>
                  </pic:spPr>
                </pic:pic>
              </a:graphicData>
            </a:graphic>
          </wp:inline>
        </w:drawing>
      </w:r>
    </w:p>
    <w:p w14:paraId="309A7A53" w14:textId="77777777" w:rsidR="00F527E4" w:rsidRDefault="00F527E4" w:rsidP="00F527E4">
      <w:pPr>
        <w:widowControl w:val="0"/>
        <w:ind w:left="1701"/>
        <w:rPr>
          <w:color w:val="000000"/>
        </w:rPr>
      </w:pPr>
    </w:p>
    <w:p w14:paraId="31539998" w14:textId="6FAFC588" w:rsidR="008A7F6F" w:rsidRDefault="008A7F6F" w:rsidP="008A7F6F">
      <w:pPr>
        <w:widowControl w:val="0"/>
        <w:ind w:right="1"/>
        <w:jc w:val="both"/>
        <w:rPr>
          <w:color w:val="000000"/>
        </w:rPr>
      </w:pPr>
      <w:r>
        <w:rPr>
          <w:color w:val="000000"/>
        </w:rPr>
        <w:t xml:space="preserve">  Non si ritiene appostare accantonamenti per imposte o altre passività; gli altri accantonamenti, appostati essenzialmente a fronte di potenziali rischi legali, </w:t>
      </w:r>
      <w:r w:rsidR="000D29E4">
        <w:rPr>
          <w:color w:val="000000"/>
        </w:rPr>
        <w:t>sono considerati congrui in relazioni ai prevedibili esiti dei vari contenziosi in essere</w:t>
      </w:r>
      <w:r>
        <w:rPr>
          <w:color w:val="000000"/>
        </w:rPr>
        <w:t>.</w:t>
      </w:r>
    </w:p>
    <w:p w14:paraId="6F383515" w14:textId="77777777" w:rsidR="00F527E4" w:rsidRDefault="00F527E4" w:rsidP="008A7F6F">
      <w:pPr>
        <w:widowControl w:val="0"/>
        <w:rPr>
          <w:color w:val="000000"/>
        </w:rPr>
      </w:pPr>
    </w:p>
    <w:p w14:paraId="7F65EF4F" w14:textId="77777777" w:rsidR="00F527E4" w:rsidRDefault="00F527E4" w:rsidP="00F527E4">
      <w:pPr>
        <w:widowControl w:val="0"/>
        <w:ind w:left="1701"/>
        <w:rPr>
          <w:color w:val="000000"/>
        </w:rPr>
      </w:pPr>
    </w:p>
    <w:p w14:paraId="049A9513" w14:textId="77777777" w:rsidR="008A7F6F" w:rsidRPr="008A7F6F" w:rsidRDefault="008A7F6F" w:rsidP="008A7F6F">
      <w:pPr>
        <w:pStyle w:val="Paragrafoelenco"/>
        <w:widowControl w:val="0"/>
        <w:numPr>
          <w:ilvl w:val="0"/>
          <w:numId w:val="29"/>
        </w:numPr>
        <w:shd w:val="clear" w:color="auto" w:fill="D9D9D9" w:themeFill="background1" w:themeFillShade="D9"/>
        <w:rPr>
          <w:b/>
          <w:bCs/>
          <w:color w:val="000080"/>
        </w:rPr>
      </w:pPr>
      <w:r>
        <w:rPr>
          <w:b/>
          <w:bCs/>
          <w:color w:val="000080"/>
        </w:rPr>
        <w:t>Trattamento di fine rapporto di lavoro subordinato</w:t>
      </w:r>
    </w:p>
    <w:p w14:paraId="28986083" w14:textId="728BEAD2" w:rsidR="00F527E4" w:rsidRDefault="003A4102" w:rsidP="008A7F6F">
      <w:pPr>
        <w:widowControl w:val="0"/>
        <w:rPr>
          <w:color w:val="000000"/>
        </w:rPr>
      </w:pPr>
      <w:r w:rsidRPr="003A4102">
        <w:rPr>
          <w:noProof/>
        </w:rPr>
        <w:drawing>
          <wp:inline distT="0" distB="0" distL="0" distR="0" wp14:anchorId="0BCC9C5C" wp14:editId="410C67FC">
            <wp:extent cx="6120130" cy="334010"/>
            <wp:effectExtent l="0" t="0" r="0" b="8890"/>
            <wp:docPr id="918984510"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34010"/>
                    </a:xfrm>
                    <a:prstGeom prst="rect">
                      <a:avLst/>
                    </a:prstGeom>
                    <a:noFill/>
                    <a:ln>
                      <a:noFill/>
                    </a:ln>
                  </pic:spPr>
                </pic:pic>
              </a:graphicData>
            </a:graphic>
          </wp:inline>
        </w:drawing>
      </w:r>
    </w:p>
    <w:p w14:paraId="78BB56A1" w14:textId="347603EF" w:rsidR="00F527E4" w:rsidRDefault="003A4102" w:rsidP="008A7F6F">
      <w:pPr>
        <w:widowControl w:val="0"/>
        <w:rPr>
          <w:color w:val="000000"/>
        </w:rPr>
      </w:pPr>
      <w:r w:rsidRPr="003A4102">
        <w:rPr>
          <w:noProof/>
        </w:rPr>
        <w:drawing>
          <wp:inline distT="0" distB="0" distL="0" distR="0" wp14:anchorId="19D440DD" wp14:editId="1EADF5C3">
            <wp:extent cx="6120130" cy="167005"/>
            <wp:effectExtent l="0" t="0" r="0" b="4445"/>
            <wp:docPr id="119421179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167005"/>
                    </a:xfrm>
                    <a:prstGeom prst="rect">
                      <a:avLst/>
                    </a:prstGeom>
                    <a:noFill/>
                    <a:ln>
                      <a:noFill/>
                    </a:ln>
                  </pic:spPr>
                </pic:pic>
              </a:graphicData>
            </a:graphic>
          </wp:inline>
        </w:drawing>
      </w:r>
    </w:p>
    <w:p w14:paraId="45F764E9" w14:textId="77777777" w:rsidR="00F527E4" w:rsidRDefault="00F527E4" w:rsidP="00F527E4">
      <w:pPr>
        <w:widowControl w:val="0"/>
        <w:ind w:left="1701"/>
        <w:rPr>
          <w:color w:val="000000"/>
        </w:rPr>
      </w:pPr>
    </w:p>
    <w:p w14:paraId="3EE71364" w14:textId="77777777" w:rsidR="008A7F6F" w:rsidRDefault="008A7F6F" w:rsidP="008A7F6F">
      <w:pPr>
        <w:widowControl w:val="0"/>
        <w:ind w:right="1"/>
        <w:jc w:val="both"/>
      </w:pPr>
      <w:r>
        <w:t>Il fondo si incrementa per gli accantonamenti annuali calcolati sulle retribuzioni erogate ai dipendenti e si decrementa per gli utilizzi a seguito di cessazione dei rapporti di lavoro. Ai decrementi non corrisponde una variazione della liquidità di pari importo in quanto il TFR è accantonato presso primario istituto di assicurazione.</w:t>
      </w:r>
    </w:p>
    <w:p w14:paraId="41DFA783" w14:textId="77777777" w:rsidR="008A7F6F" w:rsidRDefault="008A7F6F" w:rsidP="0095256B">
      <w:pPr>
        <w:widowControl w:val="0"/>
        <w:ind w:right="1"/>
        <w:jc w:val="both"/>
        <w:rPr>
          <w:color w:val="FF0000"/>
        </w:rPr>
      </w:pPr>
    </w:p>
    <w:p w14:paraId="3C2A31AB" w14:textId="77777777" w:rsidR="008A7F6F" w:rsidRDefault="008A7F6F" w:rsidP="0095256B">
      <w:pPr>
        <w:widowControl w:val="0"/>
        <w:ind w:right="1"/>
        <w:jc w:val="both"/>
        <w:rPr>
          <w:color w:val="FF0000"/>
        </w:rPr>
      </w:pPr>
    </w:p>
    <w:p w14:paraId="39C0483C" w14:textId="77777777" w:rsidR="008A7F6F" w:rsidRPr="008A7F6F" w:rsidRDefault="008A7F6F" w:rsidP="008A7F6F">
      <w:pPr>
        <w:pStyle w:val="Paragrafoelenco"/>
        <w:widowControl w:val="0"/>
        <w:numPr>
          <w:ilvl w:val="0"/>
          <w:numId w:val="29"/>
        </w:numPr>
        <w:shd w:val="clear" w:color="auto" w:fill="D9D9D9" w:themeFill="background1" w:themeFillShade="D9"/>
        <w:rPr>
          <w:b/>
          <w:bCs/>
          <w:color w:val="000080"/>
        </w:rPr>
      </w:pPr>
      <w:r w:rsidRPr="008A7F6F">
        <w:rPr>
          <w:b/>
          <w:bCs/>
          <w:color w:val="000080"/>
        </w:rPr>
        <w:t>Debiti</w:t>
      </w:r>
    </w:p>
    <w:p w14:paraId="209FFAD8" w14:textId="77777777" w:rsidR="00D369F6" w:rsidRDefault="00D369F6" w:rsidP="00D369F6">
      <w:pPr>
        <w:widowControl w:val="0"/>
        <w:ind w:left="360" w:right="1"/>
        <w:jc w:val="both"/>
      </w:pPr>
      <w:r w:rsidRPr="00D369F6">
        <w:rPr>
          <w:color w:val="000000"/>
        </w:rPr>
        <w:t xml:space="preserve">I debiti sono </w:t>
      </w:r>
      <w:r>
        <w:rPr>
          <w:color w:val="000000"/>
        </w:rPr>
        <w:t>espos</w:t>
      </w:r>
      <w:r w:rsidRPr="00D369F6">
        <w:rPr>
          <w:color w:val="000000"/>
        </w:rPr>
        <w:t>ti al loro presunto valore nominale e suddivisi secondo la scadenza degli stessi.</w:t>
      </w:r>
    </w:p>
    <w:p w14:paraId="3466EA2A" w14:textId="721C1539" w:rsidR="00D369F6" w:rsidRPr="00D369F6" w:rsidRDefault="003A4102" w:rsidP="00CC1A44">
      <w:pPr>
        <w:widowControl w:val="0"/>
        <w:ind w:right="1"/>
        <w:jc w:val="both"/>
        <w:rPr>
          <w:color w:val="000000"/>
        </w:rPr>
      </w:pPr>
      <w:r w:rsidRPr="003A4102">
        <w:rPr>
          <w:noProof/>
        </w:rPr>
        <w:drawing>
          <wp:inline distT="0" distB="0" distL="0" distR="0" wp14:anchorId="01540E5C" wp14:editId="3619D46F">
            <wp:extent cx="6120130" cy="334010"/>
            <wp:effectExtent l="0" t="0" r="0" b="8890"/>
            <wp:docPr id="67212777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34010"/>
                    </a:xfrm>
                    <a:prstGeom prst="rect">
                      <a:avLst/>
                    </a:prstGeom>
                    <a:noFill/>
                    <a:ln>
                      <a:noFill/>
                    </a:ln>
                  </pic:spPr>
                </pic:pic>
              </a:graphicData>
            </a:graphic>
          </wp:inline>
        </w:drawing>
      </w:r>
    </w:p>
    <w:p w14:paraId="6B3221D9" w14:textId="7F229772" w:rsidR="00D369F6" w:rsidRPr="00D369F6" w:rsidRDefault="003A4102" w:rsidP="00CC1A44">
      <w:pPr>
        <w:widowControl w:val="0"/>
        <w:ind w:right="1"/>
        <w:jc w:val="both"/>
        <w:rPr>
          <w:color w:val="000000"/>
        </w:rPr>
      </w:pPr>
      <w:r w:rsidRPr="003A4102">
        <w:rPr>
          <w:noProof/>
        </w:rPr>
        <w:drawing>
          <wp:inline distT="0" distB="0" distL="0" distR="0" wp14:anchorId="3F69166A" wp14:editId="237C25BB">
            <wp:extent cx="6120130" cy="4312920"/>
            <wp:effectExtent l="0" t="0" r="0" b="0"/>
            <wp:docPr id="824975871"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312920"/>
                    </a:xfrm>
                    <a:prstGeom prst="rect">
                      <a:avLst/>
                    </a:prstGeom>
                    <a:noFill/>
                    <a:ln>
                      <a:noFill/>
                    </a:ln>
                  </pic:spPr>
                </pic:pic>
              </a:graphicData>
            </a:graphic>
          </wp:inline>
        </w:drawing>
      </w:r>
    </w:p>
    <w:p w14:paraId="7D4984CE" w14:textId="77777777" w:rsidR="00D369F6" w:rsidRPr="00D369F6" w:rsidRDefault="00D369F6" w:rsidP="00D369F6">
      <w:pPr>
        <w:widowControl w:val="0"/>
        <w:ind w:left="360" w:right="1"/>
        <w:jc w:val="both"/>
        <w:rPr>
          <w:color w:val="000000"/>
        </w:rPr>
      </w:pPr>
    </w:p>
    <w:p w14:paraId="1B7098F9" w14:textId="77777777" w:rsidR="00D369F6" w:rsidRDefault="00D369F6" w:rsidP="00D369F6">
      <w:pPr>
        <w:widowControl w:val="0"/>
        <w:ind w:left="360" w:right="1"/>
        <w:jc w:val="both"/>
      </w:pPr>
    </w:p>
    <w:p w14:paraId="49A94526" w14:textId="315343E1" w:rsidR="00D369F6" w:rsidRPr="00D369F6" w:rsidRDefault="00D369F6" w:rsidP="00D369F6">
      <w:pPr>
        <w:widowControl w:val="0"/>
        <w:ind w:left="360" w:right="1"/>
        <w:jc w:val="both"/>
        <w:rPr>
          <w:color w:val="000000"/>
        </w:rPr>
      </w:pPr>
      <w:r>
        <w:t>I debiti verso fornitori sono calcolati considerando un tempo medio di pagamento di 90/60 giorni per acquisti di beni e servizi.</w:t>
      </w:r>
      <w:r w:rsidRPr="00D369F6">
        <w:rPr>
          <w:vanish/>
        </w:rPr>
        <w:t xml:space="preserve"> </w:t>
      </w:r>
    </w:p>
    <w:p w14:paraId="7DCEA196" w14:textId="77777777" w:rsidR="00D369F6" w:rsidRDefault="00D369F6" w:rsidP="00D369F6">
      <w:pPr>
        <w:pStyle w:val="Testodelblocco"/>
        <w:autoSpaceDE/>
        <w:autoSpaceDN/>
        <w:adjustRightInd/>
        <w:ind w:left="360"/>
      </w:pPr>
      <w:r>
        <w:t>I debiti tributari e verso istituti di previdenza sono in gran parte legati alle retribuzioni da corrispondere nel mese di dicembre e sono stati considerati senza variazioni apprezzabili.</w:t>
      </w:r>
    </w:p>
    <w:p w14:paraId="7B19EF13" w14:textId="77777777" w:rsidR="00D369F6" w:rsidRDefault="00D369F6" w:rsidP="00D369F6">
      <w:pPr>
        <w:pStyle w:val="Testodelblocco"/>
        <w:autoSpaceDE/>
        <w:autoSpaceDN/>
        <w:adjustRightInd/>
        <w:ind w:left="360"/>
      </w:pPr>
      <w:r>
        <w:t>La voce altri debiti è relativa in massima parte ai debiti verso Enti finanziatori per convenzioni stipulate e lavori da ultimare. Si precisa che tali importi sono appostati tra i debiti unicamente per motivi ragionieristici e che si trasformeranno in contributi in conto impianti negli esercizi in cui verranno redatte le relazioni acclaranti i rapporti con gli Enti finanziatori.</w:t>
      </w:r>
    </w:p>
    <w:p w14:paraId="1E07CF5C" w14:textId="77777777" w:rsidR="00C2317F" w:rsidRDefault="00D369F6" w:rsidP="00CC1A44">
      <w:pPr>
        <w:widowControl w:val="0"/>
        <w:ind w:left="360" w:right="1"/>
        <w:jc w:val="both"/>
        <w:rPr>
          <w:color w:val="000000"/>
        </w:rPr>
      </w:pPr>
      <w:r w:rsidRPr="00D369F6">
        <w:rPr>
          <w:color w:val="000000"/>
        </w:rPr>
        <w:t>I criteri di calcolo sono invariati rispetto all’esercizio precedente.</w:t>
      </w:r>
    </w:p>
    <w:p w14:paraId="3032A24A" w14:textId="77777777" w:rsidR="00C2317F" w:rsidRDefault="00C2317F" w:rsidP="00CC1A44">
      <w:pPr>
        <w:widowControl w:val="0"/>
        <w:ind w:left="360" w:right="1"/>
        <w:jc w:val="both"/>
        <w:rPr>
          <w:color w:val="000000"/>
        </w:rPr>
      </w:pPr>
    </w:p>
    <w:p w14:paraId="0BA2FAA2" w14:textId="77777777" w:rsidR="00D369F6" w:rsidRDefault="00D369F6" w:rsidP="008A7F6F">
      <w:pPr>
        <w:widowControl w:val="0"/>
        <w:ind w:right="1"/>
        <w:jc w:val="both"/>
        <w:rPr>
          <w:color w:val="FF0000"/>
        </w:rPr>
      </w:pPr>
    </w:p>
    <w:p w14:paraId="0675CF7A" w14:textId="77777777" w:rsidR="00D369F6" w:rsidRPr="00D369F6" w:rsidRDefault="00D369F6" w:rsidP="00D369F6">
      <w:pPr>
        <w:pStyle w:val="Paragrafoelenco"/>
        <w:widowControl w:val="0"/>
        <w:numPr>
          <w:ilvl w:val="0"/>
          <w:numId w:val="29"/>
        </w:numPr>
        <w:shd w:val="clear" w:color="auto" w:fill="D9D9D9" w:themeFill="background1" w:themeFillShade="D9"/>
        <w:ind w:left="0" w:firstLine="0"/>
        <w:rPr>
          <w:b/>
          <w:bCs/>
          <w:color w:val="000080"/>
        </w:rPr>
      </w:pPr>
      <w:r>
        <w:rPr>
          <w:b/>
          <w:bCs/>
          <w:color w:val="000080"/>
        </w:rPr>
        <w:t>Ratei e risconti</w:t>
      </w:r>
    </w:p>
    <w:p w14:paraId="70A53EC1" w14:textId="77777777" w:rsidR="00D369F6" w:rsidRPr="008A7F6F" w:rsidRDefault="00D369F6" w:rsidP="008A7F6F">
      <w:pPr>
        <w:widowControl w:val="0"/>
        <w:ind w:right="1"/>
        <w:jc w:val="both"/>
        <w:rPr>
          <w:color w:val="FF0000"/>
        </w:rPr>
      </w:pPr>
    </w:p>
    <w:p w14:paraId="0E655E3D" w14:textId="77777777" w:rsidR="00D369F6" w:rsidRDefault="00D369F6" w:rsidP="00D369F6">
      <w:pPr>
        <w:widowControl w:val="0"/>
        <w:ind w:right="1"/>
        <w:jc w:val="both"/>
        <w:rPr>
          <w:color w:val="000000"/>
        </w:rPr>
      </w:pPr>
      <w:r>
        <w:rPr>
          <w:color w:val="000000"/>
        </w:rPr>
        <w:t xml:space="preserve">La voce risconti passivi comprende l’importo dei finanziamenti ricevuti per la realizzazione delle opere la cui relazione conclusiva acclarante dei rapporti Stato-Ente è stata redatta a partire dall’anno 2003. </w:t>
      </w:r>
    </w:p>
    <w:p w14:paraId="61DD01D5" w14:textId="77777777" w:rsidR="00D369F6" w:rsidRDefault="00D369F6" w:rsidP="00D369F6">
      <w:pPr>
        <w:widowControl w:val="0"/>
        <w:ind w:right="1"/>
        <w:jc w:val="both"/>
        <w:rPr>
          <w:color w:val="000000"/>
        </w:rPr>
      </w:pPr>
      <w:r>
        <w:rPr>
          <w:color w:val="000000"/>
        </w:rPr>
        <w:t xml:space="preserve">Il relativo trattamento contabile è stato effettuato secondo quanto disposto dal paragrafo F.II) del Principio contabile n. 16 che assimila il contributo ad un ricavo differito prevedendone l’imputazione al conto economico (voce A5) e il rinvio dello stesso per competenza agli esercizi successivi attraverso l’iscrizione dei risconti passivi. </w:t>
      </w:r>
    </w:p>
    <w:p w14:paraId="769C20A4" w14:textId="77777777" w:rsidR="00D369F6" w:rsidRDefault="00D369F6" w:rsidP="00D369F6">
      <w:pPr>
        <w:widowControl w:val="0"/>
        <w:ind w:right="1"/>
        <w:jc w:val="both"/>
        <w:rPr>
          <w:color w:val="000000"/>
        </w:rPr>
      </w:pPr>
      <w:r>
        <w:rPr>
          <w:color w:val="000000"/>
        </w:rPr>
        <w:t>Tali risconti passivi devono essere ridotti con accredito al conto economico con lo stesso tasso utilizzato per l’ammortamento del cespite cui il contributo si riferisce.</w:t>
      </w:r>
    </w:p>
    <w:p w14:paraId="5E9D32BB" w14:textId="77777777" w:rsidR="00650DA9" w:rsidRDefault="00D369F6" w:rsidP="00D369F6">
      <w:pPr>
        <w:widowControl w:val="0"/>
        <w:rPr>
          <w:color w:val="000000"/>
        </w:rPr>
      </w:pPr>
      <w:r>
        <w:rPr>
          <w:color w:val="000000"/>
        </w:rPr>
        <w:t>Tale metodo di contabilizzazione è stato accreditato dall’Amministrazione finanziaria con R.M. 29 marzo 2002 n. 100/E.</w:t>
      </w:r>
    </w:p>
    <w:p w14:paraId="4FB01337" w14:textId="5BE6D2E6" w:rsidR="00D369F6" w:rsidRDefault="003A4102" w:rsidP="00D369F6">
      <w:pPr>
        <w:widowControl w:val="0"/>
        <w:rPr>
          <w:color w:val="000000"/>
        </w:rPr>
      </w:pPr>
      <w:r w:rsidRPr="003A4102">
        <w:rPr>
          <w:noProof/>
        </w:rPr>
        <w:drawing>
          <wp:inline distT="0" distB="0" distL="0" distR="0" wp14:anchorId="0FD6819F" wp14:editId="6BB210F4">
            <wp:extent cx="6120130" cy="334010"/>
            <wp:effectExtent l="0" t="0" r="0" b="8890"/>
            <wp:docPr id="528175587"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34010"/>
                    </a:xfrm>
                    <a:prstGeom prst="rect">
                      <a:avLst/>
                    </a:prstGeom>
                    <a:noFill/>
                    <a:ln>
                      <a:noFill/>
                    </a:ln>
                  </pic:spPr>
                </pic:pic>
              </a:graphicData>
            </a:graphic>
          </wp:inline>
        </w:drawing>
      </w:r>
    </w:p>
    <w:p w14:paraId="30DDF24F" w14:textId="3E39F6B1" w:rsidR="00D369F6" w:rsidRDefault="003A4102" w:rsidP="00650DA9">
      <w:pPr>
        <w:widowControl w:val="0"/>
        <w:rPr>
          <w:color w:val="000000"/>
        </w:rPr>
      </w:pPr>
      <w:r w:rsidRPr="003A4102">
        <w:rPr>
          <w:noProof/>
        </w:rPr>
        <w:drawing>
          <wp:inline distT="0" distB="0" distL="0" distR="0" wp14:anchorId="6FADE854" wp14:editId="1797BA52">
            <wp:extent cx="6120130" cy="167005"/>
            <wp:effectExtent l="0" t="0" r="0" b="4445"/>
            <wp:docPr id="1037893063"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167005"/>
                    </a:xfrm>
                    <a:prstGeom prst="rect">
                      <a:avLst/>
                    </a:prstGeom>
                    <a:noFill/>
                    <a:ln>
                      <a:noFill/>
                    </a:ln>
                  </pic:spPr>
                </pic:pic>
              </a:graphicData>
            </a:graphic>
          </wp:inline>
        </w:drawing>
      </w:r>
    </w:p>
    <w:p w14:paraId="4DA5858F" w14:textId="078B28AD" w:rsidR="00D369F6" w:rsidRDefault="00D369F6" w:rsidP="00650DA9">
      <w:pPr>
        <w:widowControl w:val="0"/>
        <w:rPr>
          <w:color w:val="000000"/>
        </w:rPr>
      </w:pPr>
    </w:p>
    <w:p w14:paraId="62019604" w14:textId="77777777" w:rsidR="00D369F6" w:rsidRDefault="00D369F6" w:rsidP="00650DA9">
      <w:pPr>
        <w:widowControl w:val="0"/>
        <w:rPr>
          <w:color w:val="000000"/>
        </w:rPr>
      </w:pPr>
    </w:p>
    <w:p w14:paraId="71E4F3D6" w14:textId="77777777" w:rsidR="00D369F6" w:rsidRDefault="00D369F6" w:rsidP="00650DA9">
      <w:pPr>
        <w:widowControl w:val="0"/>
        <w:rPr>
          <w:color w:val="000000"/>
        </w:rPr>
      </w:pPr>
    </w:p>
    <w:p w14:paraId="776B5785" w14:textId="77777777" w:rsidR="00D369F6" w:rsidRDefault="00D369F6" w:rsidP="00650DA9">
      <w:pPr>
        <w:widowControl w:val="0"/>
        <w:rPr>
          <w:color w:val="000000"/>
        </w:rPr>
      </w:pPr>
    </w:p>
    <w:p w14:paraId="6C09700A" w14:textId="77777777" w:rsidR="00D369F6" w:rsidRDefault="00D369F6" w:rsidP="00650DA9">
      <w:pPr>
        <w:widowControl w:val="0"/>
        <w:rPr>
          <w:color w:val="000000"/>
        </w:rPr>
      </w:pPr>
    </w:p>
    <w:p w14:paraId="411C3109" w14:textId="77777777" w:rsidR="00D369F6" w:rsidRDefault="00D369F6" w:rsidP="00650DA9">
      <w:pPr>
        <w:widowControl w:val="0"/>
        <w:rPr>
          <w:color w:val="000000"/>
        </w:rPr>
      </w:pPr>
    </w:p>
    <w:p w14:paraId="7191F46B" w14:textId="77777777" w:rsidR="00D369F6" w:rsidRDefault="00D369F6">
      <w:pPr>
        <w:rPr>
          <w:color w:val="000000"/>
        </w:rPr>
      </w:pPr>
      <w:r>
        <w:rPr>
          <w:color w:val="000000"/>
        </w:rPr>
        <w:br w:type="page"/>
      </w:r>
    </w:p>
    <w:p w14:paraId="075A9806" w14:textId="77777777" w:rsidR="00D369F6" w:rsidRPr="00D369F6" w:rsidRDefault="00D369F6" w:rsidP="00D369F6">
      <w:pPr>
        <w:widowControl w:val="0"/>
        <w:shd w:val="clear" w:color="auto" w:fill="D9D9D9" w:themeFill="background1" w:themeFillShade="D9"/>
        <w:rPr>
          <w:b/>
          <w:bCs/>
          <w:color w:val="17365D" w:themeColor="text2" w:themeShade="BF"/>
          <w:sz w:val="28"/>
          <w:szCs w:val="28"/>
        </w:rPr>
      </w:pPr>
      <w:r w:rsidRPr="00D369F6">
        <w:rPr>
          <w:b/>
          <w:bCs/>
          <w:color w:val="17365D" w:themeColor="text2" w:themeShade="BF"/>
          <w:sz w:val="28"/>
          <w:szCs w:val="28"/>
        </w:rPr>
        <w:lastRenderedPageBreak/>
        <w:t>CONTO ECONOMICO</w:t>
      </w:r>
    </w:p>
    <w:p w14:paraId="3986C811" w14:textId="77777777" w:rsidR="00D369F6" w:rsidRDefault="00D369F6" w:rsidP="00650DA9">
      <w:pPr>
        <w:widowControl w:val="0"/>
        <w:rPr>
          <w:color w:val="000000"/>
        </w:rPr>
      </w:pPr>
    </w:p>
    <w:p w14:paraId="02B5FC43" w14:textId="275C204A" w:rsidR="00D369F6" w:rsidRDefault="003A4102" w:rsidP="00650DA9">
      <w:pPr>
        <w:widowControl w:val="0"/>
        <w:rPr>
          <w:color w:val="000000"/>
        </w:rPr>
      </w:pPr>
      <w:r w:rsidRPr="003A4102">
        <w:rPr>
          <w:noProof/>
        </w:rPr>
        <w:drawing>
          <wp:inline distT="0" distB="0" distL="0" distR="0" wp14:anchorId="62893414" wp14:editId="6A0601F8">
            <wp:extent cx="6120130" cy="2612390"/>
            <wp:effectExtent l="0" t="0" r="0" b="0"/>
            <wp:docPr id="687933775"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2612390"/>
                    </a:xfrm>
                    <a:prstGeom prst="rect">
                      <a:avLst/>
                    </a:prstGeom>
                    <a:noFill/>
                    <a:ln>
                      <a:noFill/>
                    </a:ln>
                  </pic:spPr>
                </pic:pic>
              </a:graphicData>
            </a:graphic>
          </wp:inline>
        </w:drawing>
      </w:r>
    </w:p>
    <w:p w14:paraId="1A9B3FC7" w14:textId="77777777" w:rsidR="007A6A07" w:rsidRDefault="007A6A07" w:rsidP="00650DA9">
      <w:pPr>
        <w:widowControl w:val="0"/>
        <w:rPr>
          <w:color w:val="000000"/>
        </w:rPr>
      </w:pPr>
    </w:p>
    <w:p w14:paraId="4E5478A0" w14:textId="77777777" w:rsidR="007A6A07" w:rsidRDefault="007A6A07" w:rsidP="00650DA9">
      <w:pPr>
        <w:widowControl w:val="0"/>
        <w:rPr>
          <w:color w:val="000000"/>
        </w:rPr>
      </w:pPr>
    </w:p>
    <w:tbl>
      <w:tblPr>
        <w:tblW w:w="0" w:type="auto"/>
        <w:tblLayout w:type="fixed"/>
        <w:tblCellMar>
          <w:left w:w="0" w:type="dxa"/>
          <w:right w:w="0" w:type="dxa"/>
        </w:tblCellMar>
        <w:tblLook w:val="0000" w:firstRow="0" w:lastRow="0" w:firstColumn="0" w:lastColumn="0" w:noHBand="0" w:noVBand="0"/>
      </w:tblPr>
      <w:tblGrid>
        <w:gridCol w:w="9781"/>
      </w:tblGrid>
      <w:tr w:rsidR="00650DA9" w14:paraId="54AEEA50" w14:textId="77777777" w:rsidTr="001712CC">
        <w:tc>
          <w:tcPr>
            <w:tcW w:w="9781" w:type="dxa"/>
            <w:tcBorders>
              <w:top w:val="nil"/>
              <w:left w:val="nil"/>
              <w:bottom w:val="nil"/>
              <w:right w:val="nil"/>
            </w:tcBorders>
            <w:shd w:val="pct15" w:color="auto" w:fill="FFFFFF"/>
          </w:tcPr>
          <w:p w14:paraId="19A471D0" w14:textId="77777777" w:rsidR="00650DA9" w:rsidRDefault="00650DA9" w:rsidP="001712CC">
            <w:pPr>
              <w:widowControl w:val="0"/>
              <w:rPr>
                <w:rFonts w:ascii="Courier" w:hAnsi="Courier"/>
              </w:rPr>
            </w:pPr>
            <w:r>
              <w:rPr>
                <w:b/>
                <w:bCs/>
                <w:color w:val="000080"/>
              </w:rPr>
              <w:t>A) Valore della produzione</w:t>
            </w:r>
          </w:p>
        </w:tc>
      </w:tr>
    </w:tbl>
    <w:p w14:paraId="5C91BF3D" w14:textId="77777777" w:rsidR="00650DA9" w:rsidRDefault="00650DA9" w:rsidP="00650DA9">
      <w:pPr>
        <w:widowControl w:val="0"/>
        <w:ind w:right="1"/>
        <w:jc w:val="both"/>
      </w:pPr>
    </w:p>
    <w:p w14:paraId="5E627321" w14:textId="77777777" w:rsidR="007A6A07" w:rsidRDefault="007A6A07" w:rsidP="00650DA9">
      <w:pPr>
        <w:widowControl w:val="0"/>
        <w:ind w:right="1"/>
        <w:jc w:val="both"/>
      </w:pPr>
    </w:p>
    <w:p w14:paraId="01E7AF61" w14:textId="3F7CD636" w:rsidR="007A6A07" w:rsidRDefault="003A4102" w:rsidP="00650DA9">
      <w:pPr>
        <w:widowControl w:val="0"/>
        <w:ind w:right="1"/>
        <w:jc w:val="both"/>
      </w:pPr>
      <w:r w:rsidRPr="003A4102">
        <w:rPr>
          <w:noProof/>
        </w:rPr>
        <w:drawing>
          <wp:inline distT="0" distB="0" distL="0" distR="0" wp14:anchorId="14013180" wp14:editId="5CD5B3B4">
            <wp:extent cx="6120130" cy="310515"/>
            <wp:effectExtent l="0" t="0" r="0" b="0"/>
            <wp:docPr id="143725315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10515"/>
                    </a:xfrm>
                    <a:prstGeom prst="rect">
                      <a:avLst/>
                    </a:prstGeom>
                    <a:noFill/>
                    <a:ln>
                      <a:noFill/>
                    </a:ln>
                  </pic:spPr>
                </pic:pic>
              </a:graphicData>
            </a:graphic>
          </wp:inline>
        </w:drawing>
      </w:r>
    </w:p>
    <w:p w14:paraId="303FCF6A" w14:textId="037C84B2" w:rsidR="007A6A07" w:rsidRDefault="003A4102" w:rsidP="00650DA9">
      <w:pPr>
        <w:widowControl w:val="0"/>
        <w:ind w:right="1"/>
        <w:jc w:val="both"/>
      </w:pPr>
      <w:r w:rsidRPr="003A4102">
        <w:rPr>
          <w:noProof/>
        </w:rPr>
        <w:drawing>
          <wp:inline distT="0" distB="0" distL="0" distR="0" wp14:anchorId="2CCDE383" wp14:editId="2F84CE38">
            <wp:extent cx="6120130" cy="988695"/>
            <wp:effectExtent l="0" t="0" r="0" b="1905"/>
            <wp:docPr id="1626042234"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988695"/>
                    </a:xfrm>
                    <a:prstGeom prst="rect">
                      <a:avLst/>
                    </a:prstGeom>
                    <a:noFill/>
                    <a:ln>
                      <a:noFill/>
                    </a:ln>
                  </pic:spPr>
                </pic:pic>
              </a:graphicData>
            </a:graphic>
          </wp:inline>
        </w:drawing>
      </w:r>
    </w:p>
    <w:p w14:paraId="1B04F1AD" w14:textId="77777777" w:rsidR="00650DA9" w:rsidRDefault="00650DA9" w:rsidP="00650DA9">
      <w:pPr>
        <w:widowControl w:val="0"/>
        <w:ind w:right="1"/>
        <w:jc w:val="both"/>
      </w:pPr>
    </w:p>
    <w:p w14:paraId="27B82E00" w14:textId="77777777" w:rsidR="00650DA9" w:rsidRDefault="00650DA9" w:rsidP="00650DA9">
      <w:pPr>
        <w:widowControl w:val="0"/>
        <w:ind w:left="1700" w:right="1"/>
        <w:jc w:val="both"/>
      </w:pPr>
    </w:p>
    <w:p w14:paraId="5FC979A9" w14:textId="77777777" w:rsidR="00650DA9" w:rsidRDefault="00650DA9" w:rsidP="00650DA9">
      <w:pPr>
        <w:widowControl w:val="0"/>
        <w:ind w:right="1"/>
        <w:jc w:val="both"/>
      </w:pPr>
      <w:r>
        <w:t>Nella previsione dei ricavi sono state utilizzate le seguenti assunzioni:</w:t>
      </w:r>
    </w:p>
    <w:p w14:paraId="5D46C80B" w14:textId="77777777" w:rsidR="00650DA9" w:rsidRDefault="00650DA9" w:rsidP="00650DA9">
      <w:pPr>
        <w:widowControl w:val="0"/>
        <w:ind w:right="1"/>
        <w:jc w:val="both"/>
      </w:pPr>
    </w:p>
    <w:p w14:paraId="674F5D8E" w14:textId="791F32A5" w:rsidR="003A4102" w:rsidRDefault="00650DA9" w:rsidP="00620E51">
      <w:pPr>
        <w:widowControl w:val="0"/>
        <w:numPr>
          <w:ilvl w:val="0"/>
          <w:numId w:val="8"/>
        </w:numPr>
        <w:tabs>
          <w:tab w:val="clear" w:pos="2060"/>
        </w:tabs>
        <w:ind w:left="0" w:right="1" w:hanging="426"/>
        <w:jc w:val="both"/>
      </w:pPr>
      <w:r>
        <w:t>i ricavi previsti da erogazione di acqua industriale sono stati calcolati incrementando</w:t>
      </w:r>
      <w:r w:rsidR="00874AC4">
        <w:t xml:space="preserve"> le tariffe unitarie</w:t>
      </w:r>
      <w:r>
        <w:t xml:space="preserve"> unicamente del tasso di inflazione previsto </w:t>
      </w:r>
      <w:r w:rsidR="00AC4315">
        <w:t>(2,4%; 2,1%; 2,2%)</w:t>
      </w:r>
    </w:p>
    <w:p w14:paraId="357CA6D1" w14:textId="77777777" w:rsidR="00650DA9" w:rsidRDefault="00650DA9" w:rsidP="00650DA9">
      <w:pPr>
        <w:widowControl w:val="0"/>
        <w:ind w:left="1700" w:right="1"/>
        <w:jc w:val="both"/>
      </w:pPr>
    </w:p>
    <w:p w14:paraId="0A187666" w14:textId="47FF1F70" w:rsidR="00650DA9" w:rsidRDefault="00650DA9" w:rsidP="00DF1405">
      <w:pPr>
        <w:widowControl w:val="0"/>
        <w:numPr>
          <w:ilvl w:val="0"/>
          <w:numId w:val="8"/>
        </w:numPr>
        <w:tabs>
          <w:tab w:val="clear" w:pos="2060"/>
        </w:tabs>
        <w:ind w:left="0" w:right="1" w:hanging="426"/>
        <w:jc w:val="both"/>
      </w:pPr>
      <w:r>
        <w:t xml:space="preserve">i canoni di locazione degli immobili e degli impianti sono stati indicati sulla base dei contratti stipulati ad oggi o la cui stipula è prevista nei prossimi mesi. </w:t>
      </w:r>
    </w:p>
    <w:p w14:paraId="6782CBB1" w14:textId="77777777" w:rsidR="00650DA9" w:rsidRDefault="00650DA9" w:rsidP="00650DA9">
      <w:pPr>
        <w:widowControl w:val="0"/>
        <w:ind w:left="1700" w:right="1"/>
        <w:jc w:val="both"/>
      </w:pPr>
    </w:p>
    <w:p w14:paraId="1FCD3EB0" w14:textId="01638A43" w:rsidR="00650DA9" w:rsidRDefault="00650DA9" w:rsidP="00650DA9">
      <w:pPr>
        <w:widowControl w:val="0"/>
        <w:numPr>
          <w:ilvl w:val="0"/>
          <w:numId w:val="8"/>
        </w:numPr>
        <w:tabs>
          <w:tab w:val="clear" w:pos="2060"/>
        </w:tabs>
        <w:ind w:left="0" w:right="1"/>
        <w:jc w:val="both"/>
      </w:pPr>
      <w:r>
        <w:t>i ricavi da assegnazione suoli sono stati calcolati sulla base delle manifestazioni di interesse pervenute al Co</w:t>
      </w:r>
      <w:r w:rsidR="00823058">
        <w:t>nsorzio nel corso dell’anno 20</w:t>
      </w:r>
      <w:r w:rsidR="00351AFD">
        <w:t>2</w:t>
      </w:r>
      <w:r w:rsidR="00AC4315">
        <w:t>3</w:t>
      </w:r>
      <w:r>
        <w:t xml:space="preserve"> e non ancor</w:t>
      </w:r>
      <w:r w:rsidR="00823058">
        <w:t>a perfezionate</w:t>
      </w:r>
      <w:r w:rsidR="006A700B">
        <w:t xml:space="preserve">; vi è la ragionevole previsione che l’avvio del regime agevolato previsto nelle aree ZES produca un notevole incremento delle richieste di assegnazione. Tali previsioni sono confluite </w:t>
      </w:r>
      <w:r w:rsidR="009E17AE">
        <w:t xml:space="preserve">in parte </w:t>
      </w:r>
      <w:r w:rsidR="006A700B">
        <w:t>nei conti economici, redatti con criterio prudenziale.</w:t>
      </w:r>
    </w:p>
    <w:p w14:paraId="1FEAA34E" w14:textId="77777777" w:rsidR="00650DA9" w:rsidRDefault="00650DA9" w:rsidP="00650DA9">
      <w:pPr>
        <w:widowControl w:val="0"/>
        <w:ind w:left="-360" w:right="1"/>
        <w:jc w:val="both"/>
      </w:pPr>
    </w:p>
    <w:p w14:paraId="0787B81D" w14:textId="77777777" w:rsidR="00650DA9" w:rsidRDefault="00650DA9" w:rsidP="00650DA9">
      <w:pPr>
        <w:widowControl w:val="0"/>
        <w:numPr>
          <w:ilvl w:val="0"/>
          <w:numId w:val="8"/>
        </w:numPr>
        <w:tabs>
          <w:tab w:val="clear" w:pos="2060"/>
        </w:tabs>
        <w:ind w:left="0" w:right="1"/>
        <w:jc w:val="both"/>
      </w:pPr>
      <w:r>
        <w:t>la gestione delle aree industriali</w:t>
      </w:r>
      <w:r w:rsidR="006A700B">
        <w:t>, come detto in precedenza, vedrà il Consorzio impegnato nella costituzione di tavoli specifici con tutti gli attori istituzionali interessati al fine di migliorare non solo il decoro delle stesse, ma anche la dotazione infrastrutturale</w:t>
      </w:r>
      <w:r w:rsidR="00DF1405">
        <w:t xml:space="preserve">. </w:t>
      </w:r>
    </w:p>
    <w:p w14:paraId="7CAEDCAA" w14:textId="77777777" w:rsidR="00650DA9" w:rsidRDefault="00650DA9" w:rsidP="00650DA9">
      <w:pPr>
        <w:widowControl w:val="0"/>
        <w:ind w:left="-360" w:right="1"/>
        <w:jc w:val="both"/>
      </w:pPr>
      <w:r>
        <w:t xml:space="preserve"> </w:t>
      </w:r>
    </w:p>
    <w:p w14:paraId="5B54656F" w14:textId="777DAABF" w:rsidR="00650DA9" w:rsidRDefault="00650DA9" w:rsidP="00650DA9">
      <w:pPr>
        <w:widowControl w:val="0"/>
        <w:numPr>
          <w:ilvl w:val="0"/>
          <w:numId w:val="8"/>
        </w:numPr>
        <w:tabs>
          <w:tab w:val="clear" w:pos="2060"/>
        </w:tabs>
        <w:ind w:left="0" w:right="1"/>
        <w:jc w:val="both"/>
      </w:pPr>
      <w:r>
        <w:t>negli altri ricavi sono compresi anche gli introiti connessi alla produzione di energia elettrica da fotovoltaico;</w:t>
      </w:r>
      <w:r w:rsidR="009E17AE">
        <w:t xml:space="preserve"> è prevista la realizzazione di 2 impianti da 1 MW ciascuno che dovrebbero entrare in funzione nel corso del 2024 e 202</w:t>
      </w:r>
      <w:r w:rsidR="00AC4315">
        <w:t>5</w:t>
      </w:r>
      <w:r w:rsidR="009E17AE">
        <w:t>;</w:t>
      </w:r>
    </w:p>
    <w:p w14:paraId="4FC440F2" w14:textId="77777777" w:rsidR="00650DA9" w:rsidRDefault="00650DA9" w:rsidP="00650DA9">
      <w:pPr>
        <w:widowControl w:val="0"/>
        <w:ind w:left="-360" w:right="1"/>
        <w:jc w:val="both"/>
      </w:pPr>
    </w:p>
    <w:p w14:paraId="36FC53CA" w14:textId="77777777" w:rsidR="00650DA9" w:rsidRDefault="00650DA9" w:rsidP="00650DA9">
      <w:pPr>
        <w:widowControl w:val="0"/>
        <w:numPr>
          <w:ilvl w:val="0"/>
          <w:numId w:val="8"/>
        </w:numPr>
        <w:tabs>
          <w:tab w:val="clear" w:pos="2060"/>
        </w:tabs>
        <w:ind w:left="0" w:right="1"/>
        <w:jc w:val="both"/>
      </w:pPr>
      <w:r>
        <w:lastRenderedPageBreak/>
        <w:t>i contributi c/realizzazione opere rappresentano la quota di competenza dell’esercizio dei finanziamenti ottenuti per la realizzazione delle opere;</w:t>
      </w:r>
    </w:p>
    <w:p w14:paraId="092737FD" w14:textId="77777777" w:rsidR="00650DA9" w:rsidRDefault="00650DA9" w:rsidP="00650DA9">
      <w:pPr>
        <w:widowControl w:val="0"/>
        <w:ind w:left="1700" w:right="1"/>
        <w:jc w:val="both"/>
      </w:pPr>
    </w:p>
    <w:p w14:paraId="07ED9678" w14:textId="77777777" w:rsidR="00650DA9" w:rsidRDefault="00650DA9" w:rsidP="00650DA9">
      <w:pPr>
        <w:pStyle w:val="Paragrafoelenco"/>
      </w:pPr>
    </w:p>
    <w:tbl>
      <w:tblPr>
        <w:tblW w:w="9781" w:type="dxa"/>
        <w:tblLayout w:type="fixed"/>
        <w:tblCellMar>
          <w:left w:w="0" w:type="dxa"/>
          <w:right w:w="0" w:type="dxa"/>
        </w:tblCellMar>
        <w:tblLook w:val="0000" w:firstRow="0" w:lastRow="0" w:firstColumn="0" w:lastColumn="0" w:noHBand="0" w:noVBand="0"/>
      </w:tblPr>
      <w:tblGrid>
        <w:gridCol w:w="9781"/>
      </w:tblGrid>
      <w:tr w:rsidR="00650DA9" w14:paraId="0EDC78B0" w14:textId="77777777" w:rsidTr="00823058">
        <w:tc>
          <w:tcPr>
            <w:tcW w:w="9781" w:type="dxa"/>
            <w:tcBorders>
              <w:top w:val="nil"/>
              <w:left w:val="nil"/>
              <w:bottom w:val="nil"/>
              <w:right w:val="nil"/>
            </w:tcBorders>
            <w:shd w:val="pct15" w:color="auto" w:fill="FFFFFF"/>
          </w:tcPr>
          <w:p w14:paraId="40B22FB1" w14:textId="77777777" w:rsidR="00650DA9" w:rsidRDefault="00650DA9" w:rsidP="001712CC">
            <w:pPr>
              <w:widowControl w:val="0"/>
              <w:rPr>
                <w:rFonts w:ascii="Courier" w:hAnsi="Courier"/>
              </w:rPr>
            </w:pPr>
            <w:r>
              <w:rPr>
                <w:b/>
                <w:bCs/>
                <w:color w:val="000080"/>
              </w:rPr>
              <w:t xml:space="preserve"> </w:t>
            </w:r>
            <w:r w:rsidR="007A6A07">
              <w:rPr>
                <w:b/>
                <w:bCs/>
                <w:color w:val="000080"/>
              </w:rPr>
              <w:t xml:space="preserve">B) </w:t>
            </w:r>
            <w:r>
              <w:rPr>
                <w:b/>
                <w:bCs/>
                <w:color w:val="000080"/>
              </w:rPr>
              <w:t>Costi della produzione</w:t>
            </w:r>
          </w:p>
        </w:tc>
      </w:tr>
    </w:tbl>
    <w:p w14:paraId="3B0EB42E" w14:textId="77777777" w:rsidR="00650DA9" w:rsidRDefault="00650DA9" w:rsidP="00650DA9">
      <w:pPr>
        <w:widowControl w:val="0"/>
        <w:ind w:left="1700" w:right="1"/>
        <w:jc w:val="both"/>
        <w:rPr>
          <w:color w:val="000000"/>
        </w:rPr>
      </w:pPr>
    </w:p>
    <w:p w14:paraId="3E23240D" w14:textId="55E39C04" w:rsidR="00650DA9" w:rsidRDefault="00650DA9" w:rsidP="00650DA9">
      <w:pPr>
        <w:widowControl w:val="0"/>
        <w:ind w:right="1"/>
        <w:jc w:val="both"/>
        <w:rPr>
          <w:color w:val="000000"/>
        </w:rPr>
      </w:pPr>
      <w:r>
        <w:rPr>
          <w:vanish/>
          <w:color w:val="FF0000"/>
        </w:rPr>
        <w:t>@G000043</w:t>
      </w:r>
      <w:r>
        <w:t xml:space="preserve"> </w:t>
      </w:r>
      <w:r>
        <w:rPr>
          <w:vanish/>
          <w:color w:val="FF0000"/>
        </w:rPr>
        <w:t>@G000043End</w:t>
      </w:r>
      <w:r>
        <w:rPr>
          <w:color w:val="000000"/>
        </w:rPr>
        <w:t xml:space="preserve"> </w:t>
      </w:r>
      <w:r w:rsidR="003A4102" w:rsidRPr="003A4102">
        <w:rPr>
          <w:noProof/>
        </w:rPr>
        <w:drawing>
          <wp:inline distT="0" distB="0" distL="0" distR="0" wp14:anchorId="27207868" wp14:editId="7D290395">
            <wp:extent cx="6120130" cy="310515"/>
            <wp:effectExtent l="0" t="0" r="0" b="0"/>
            <wp:docPr id="785838473"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10515"/>
                    </a:xfrm>
                    <a:prstGeom prst="rect">
                      <a:avLst/>
                    </a:prstGeom>
                    <a:noFill/>
                    <a:ln>
                      <a:noFill/>
                    </a:ln>
                  </pic:spPr>
                </pic:pic>
              </a:graphicData>
            </a:graphic>
          </wp:inline>
        </w:drawing>
      </w:r>
    </w:p>
    <w:p w14:paraId="652ACA4E" w14:textId="592EBD5C" w:rsidR="00650DA9" w:rsidRDefault="00AC4315" w:rsidP="00246DD5">
      <w:pPr>
        <w:widowControl w:val="0"/>
        <w:ind w:right="1"/>
        <w:jc w:val="both"/>
        <w:rPr>
          <w:color w:val="000000"/>
        </w:rPr>
      </w:pPr>
      <w:r w:rsidRPr="00AC4315">
        <w:rPr>
          <w:noProof/>
        </w:rPr>
        <w:drawing>
          <wp:inline distT="0" distB="0" distL="0" distR="0" wp14:anchorId="2D789B78" wp14:editId="3F5DCE6B">
            <wp:extent cx="6120130" cy="2583815"/>
            <wp:effectExtent l="0" t="0" r="0" b="6985"/>
            <wp:docPr id="44824910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2583815"/>
                    </a:xfrm>
                    <a:prstGeom prst="rect">
                      <a:avLst/>
                    </a:prstGeom>
                    <a:noFill/>
                    <a:ln>
                      <a:noFill/>
                    </a:ln>
                  </pic:spPr>
                </pic:pic>
              </a:graphicData>
            </a:graphic>
          </wp:inline>
        </w:drawing>
      </w:r>
    </w:p>
    <w:p w14:paraId="6FE3E0D3" w14:textId="77777777" w:rsidR="00246DD5" w:rsidRDefault="00246DD5" w:rsidP="00650DA9">
      <w:pPr>
        <w:widowControl w:val="0"/>
        <w:ind w:right="1"/>
        <w:jc w:val="both"/>
        <w:rPr>
          <w:b/>
          <w:bCs/>
          <w:color w:val="000000"/>
        </w:rPr>
      </w:pPr>
    </w:p>
    <w:p w14:paraId="35A00C65" w14:textId="1BBE5587" w:rsidR="00650DA9" w:rsidRDefault="00650DA9" w:rsidP="00650DA9">
      <w:pPr>
        <w:widowControl w:val="0"/>
        <w:ind w:right="1"/>
        <w:jc w:val="both"/>
      </w:pPr>
      <w:r>
        <w:rPr>
          <w:b/>
          <w:bCs/>
          <w:color w:val="000000"/>
        </w:rPr>
        <w:t xml:space="preserve">Costi per materie prime, sussidiarie, di consumo e di merci e Costi per servizi  </w:t>
      </w:r>
    </w:p>
    <w:p w14:paraId="58085469" w14:textId="77777777" w:rsidR="00650DA9" w:rsidRDefault="00650DA9" w:rsidP="00650DA9">
      <w:pPr>
        <w:widowControl w:val="0"/>
        <w:ind w:left="1700" w:right="1"/>
        <w:jc w:val="both"/>
        <w:rPr>
          <w:b/>
          <w:bCs/>
          <w:color w:val="000000"/>
        </w:rPr>
      </w:pPr>
    </w:p>
    <w:p w14:paraId="529B1231" w14:textId="77777777" w:rsidR="00650DA9" w:rsidRDefault="00650DA9" w:rsidP="00650DA9">
      <w:pPr>
        <w:widowControl w:val="0"/>
        <w:ind w:left="1700" w:right="1"/>
        <w:jc w:val="both"/>
        <w:rPr>
          <w:color w:val="000000"/>
        </w:rPr>
      </w:pPr>
      <w:r>
        <w:rPr>
          <w:color w:val="000000"/>
        </w:rPr>
        <w:t xml:space="preserve">Sono costituiti essenzialmente dal costo per prelievo di acqua grezza dal fiume Basento e materie prime per la gestione degli impianti e ricambi. </w:t>
      </w:r>
    </w:p>
    <w:p w14:paraId="2215B7AC" w14:textId="77777777" w:rsidR="00650DA9" w:rsidRDefault="00650DA9" w:rsidP="00650DA9">
      <w:pPr>
        <w:widowControl w:val="0"/>
        <w:ind w:right="1"/>
        <w:rPr>
          <w:b/>
          <w:bCs/>
          <w:color w:val="000000"/>
        </w:rPr>
      </w:pPr>
    </w:p>
    <w:p w14:paraId="24916B0F" w14:textId="77777777" w:rsidR="00650DA9" w:rsidRDefault="00650DA9" w:rsidP="00650DA9">
      <w:pPr>
        <w:widowControl w:val="0"/>
        <w:ind w:right="1"/>
        <w:rPr>
          <w:color w:val="000000"/>
        </w:rPr>
      </w:pPr>
      <w:r>
        <w:rPr>
          <w:b/>
          <w:bCs/>
          <w:color w:val="000000"/>
        </w:rPr>
        <w:t>Costi per servizi</w:t>
      </w:r>
      <w:r>
        <w:rPr>
          <w:color w:val="000000"/>
        </w:rPr>
        <w:t xml:space="preserve"> </w:t>
      </w:r>
      <w:r>
        <w:rPr>
          <w:b/>
          <w:bCs/>
          <w:color w:val="000000"/>
        </w:rPr>
        <w:t xml:space="preserve"> </w:t>
      </w:r>
    </w:p>
    <w:p w14:paraId="79C4E508" w14:textId="77777777" w:rsidR="00650DA9" w:rsidRDefault="00650DA9" w:rsidP="00650DA9">
      <w:pPr>
        <w:widowControl w:val="0"/>
        <w:ind w:right="1"/>
        <w:rPr>
          <w:color w:val="000000"/>
        </w:rPr>
      </w:pPr>
      <w:r>
        <w:rPr>
          <w:color w:val="000000"/>
        </w:rPr>
        <w:tab/>
      </w:r>
      <w:r>
        <w:rPr>
          <w:color w:val="000000"/>
        </w:rPr>
        <w:tab/>
      </w:r>
    </w:p>
    <w:p w14:paraId="119358CC" w14:textId="72CC41B3" w:rsidR="00650DA9" w:rsidRDefault="00650DA9" w:rsidP="00650DA9">
      <w:pPr>
        <w:widowControl w:val="0"/>
        <w:ind w:left="1701" w:right="1"/>
        <w:jc w:val="both"/>
        <w:rPr>
          <w:color w:val="000000"/>
        </w:rPr>
      </w:pPr>
      <w:r>
        <w:rPr>
          <w:color w:val="000000"/>
        </w:rPr>
        <w:t>Sono costituiti essenzialmente da prestazioni di terzi per manutenzioni, prestazioni professionali, utenze, compensi agli organi consortili, costi per premi assicurativi.</w:t>
      </w:r>
      <w:r w:rsidR="00C530CB">
        <w:rPr>
          <w:color w:val="000000"/>
        </w:rPr>
        <w:t xml:space="preserve"> Sono stati previsti anche i costi connessi alla attivita di MIPRE/MISE relativi al procedimento di caratterizzazione e bonifica di aree di proprietà consortile di cui all’accordo transattivo stipulato con ENI/REWIND del 17/09/2015. La partecipazione del Consorzio, nella quota del 20% dei costi, avrebbe do</w:t>
      </w:r>
      <w:r w:rsidR="00670FD2">
        <w:rPr>
          <w:color w:val="000000"/>
        </w:rPr>
        <w:t>v</w:t>
      </w:r>
      <w:r w:rsidR="00C530CB">
        <w:rPr>
          <w:color w:val="000000"/>
        </w:rPr>
        <w:t xml:space="preserve">uto far carico alla Regione Basilicata giusta </w:t>
      </w:r>
      <w:r w:rsidR="00670FD2">
        <w:rPr>
          <w:color w:val="000000"/>
        </w:rPr>
        <w:t>Delibera di Giunta n.1005 del 28/07/2015      rimasta tutt’ora senza esito nonostante i numerosi solleciti.</w:t>
      </w:r>
    </w:p>
    <w:p w14:paraId="5CC24B5F" w14:textId="77777777" w:rsidR="00650DA9" w:rsidRDefault="00650DA9" w:rsidP="00650DA9">
      <w:pPr>
        <w:widowControl w:val="0"/>
        <w:ind w:left="1700" w:right="1"/>
        <w:jc w:val="both"/>
        <w:rPr>
          <w:color w:val="000000"/>
        </w:rPr>
      </w:pPr>
    </w:p>
    <w:p w14:paraId="0F9144D8" w14:textId="77777777" w:rsidR="00650DA9" w:rsidRDefault="00650DA9" w:rsidP="00650DA9">
      <w:pPr>
        <w:widowControl w:val="0"/>
        <w:ind w:right="1"/>
        <w:jc w:val="both"/>
      </w:pPr>
      <w:r>
        <w:rPr>
          <w:b/>
          <w:bCs/>
          <w:color w:val="000000"/>
        </w:rPr>
        <w:t>Costi per il personale</w:t>
      </w:r>
    </w:p>
    <w:p w14:paraId="530ABC0E" w14:textId="77777777" w:rsidR="00650DA9" w:rsidRDefault="00650DA9" w:rsidP="00650DA9">
      <w:pPr>
        <w:widowControl w:val="0"/>
        <w:ind w:left="1700" w:right="1"/>
        <w:jc w:val="both"/>
        <w:rPr>
          <w:b/>
          <w:bCs/>
          <w:color w:val="000000"/>
        </w:rPr>
      </w:pPr>
    </w:p>
    <w:p w14:paraId="5DDD37A8" w14:textId="77777777" w:rsidR="00650DA9" w:rsidRDefault="00650DA9" w:rsidP="00650DA9">
      <w:pPr>
        <w:widowControl w:val="0"/>
        <w:ind w:left="1700" w:right="1"/>
        <w:jc w:val="both"/>
      </w:pPr>
      <w:r>
        <w:rPr>
          <w:color w:val="000000"/>
        </w:rPr>
        <w:t xml:space="preserve">La voce comprende l'intera spesa prevista per il personale dipendente. </w:t>
      </w:r>
    </w:p>
    <w:p w14:paraId="3E153A90" w14:textId="77777777" w:rsidR="00650DA9" w:rsidRDefault="00650DA9" w:rsidP="00650DA9">
      <w:pPr>
        <w:widowControl w:val="0"/>
        <w:ind w:left="1700" w:right="1"/>
        <w:jc w:val="both"/>
        <w:rPr>
          <w:b/>
          <w:bCs/>
          <w:color w:val="000000"/>
        </w:rPr>
      </w:pPr>
    </w:p>
    <w:p w14:paraId="4F746E65" w14:textId="77777777" w:rsidR="00650DA9" w:rsidRDefault="00650DA9" w:rsidP="00650DA9">
      <w:pPr>
        <w:widowControl w:val="0"/>
        <w:ind w:right="1"/>
        <w:jc w:val="both"/>
      </w:pPr>
      <w:r>
        <w:rPr>
          <w:b/>
          <w:bCs/>
          <w:color w:val="000000"/>
        </w:rPr>
        <w:t>Ammortamenti e svalutazioni</w:t>
      </w:r>
    </w:p>
    <w:p w14:paraId="40BBE87E" w14:textId="77777777" w:rsidR="00650DA9" w:rsidRDefault="00650DA9" w:rsidP="00650DA9">
      <w:pPr>
        <w:widowControl w:val="0"/>
        <w:ind w:left="1700" w:right="1"/>
        <w:jc w:val="both"/>
        <w:rPr>
          <w:color w:val="000000"/>
        </w:rPr>
      </w:pPr>
    </w:p>
    <w:p w14:paraId="03D2EE69" w14:textId="77777777" w:rsidR="00650DA9" w:rsidRDefault="00650DA9" w:rsidP="00650DA9">
      <w:pPr>
        <w:widowControl w:val="0"/>
        <w:ind w:left="1700" w:right="1"/>
        <w:jc w:val="both"/>
        <w:rPr>
          <w:color w:val="000000"/>
        </w:rPr>
      </w:pPr>
      <w:r>
        <w:rPr>
          <w:color w:val="000000"/>
        </w:rPr>
        <w:t>Per quanto concerne gli ammortamenti si specifica che gli stessi sono stati calcolati sulla base della durata utile del cespite e del suo sfruttamento nella fase produttiva.</w:t>
      </w:r>
    </w:p>
    <w:p w14:paraId="7B793D15" w14:textId="77777777" w:rsidR="00650DA9" w:rsidRDefault="00650DA9" w:rsidP="00650DA9">
      <w:pPr>
        <w:widowControl w:val="0"/>
        <w:ind w:left="1700" w:right="1"/>
        <w:jc w:val="both"/>
        <w:rPr>
          <w:color w:val="000000"/>
        </w:rPr>
      </w:pPr>
    </w:p>
    <w:p w14:paraId="75294C48" w14:textId="77777777" w:rsidR="00650DA9" w:rsidRDefault="00650DA9" w:rsidP="00650DA9">
      <w:pPr>
        <w:widowControl w:val="0"/>
        <w:ind w:right="1"/>
        <w:jc w:val="both"/>
      </w:pPr>
      <w:r>
        <w:rPr>
          <w:b/>
          <w:bCs/>
          <w:color w:val="000000"/>
        </w:rPr>
        <w:t>Altri accantonamenti</w:t>
      </w:r>
    </w:p>
    <w:p w14:paraId="4C605786" w14:textId="77777777" w:rsidR="00650DA9" w:rsidRDefault="00650DA9" w:rsidP="00650DA9">
      <w:pPr>
        <w:widowControl w:val="0"/>
        <w:ind w:left="1700" w:right="1"/>
        <w:jc w:val="both"/>
        <w:rPr>
          <w:color w:val="000000"/>
        </w:rPr>
      </w:pPr>
    </w:p>
    <w:p w14:paraId="270A82C7" w14:textId="77777777" w:rsidR="00650DA9" w:rsidRDefault="00650DA9" w:rsidP="00650DA9">
      <w:pPr>
        <w:widowControl w:val="0"/>
        <w:ind w:left="1700" w:right="1"/>
        <w:jc w:val="both"/>
        <w:rPr>
          <w:color w:val="000000"/>
        </w:rPr>
      </w:pPr>
      <w:r>
        <w:rPr>
          <w:color w:val="000000"/>
        </w:rPr>
        <w:t>Non previsti.</w:t>
      </w:r>
    </w:p>
    <w:p w14:paraId="5947D0A0" w14:textId="77777777" w:rsidR="00650DA9" w:rsidRDefault="00650DA9" w:rsidP="00650DA9">
      <w:pPr>
        <w:widowControl w:val="0"/>
        <w:ind w:left="1700" w:right="1"/>
        <w:jc w:val="both"/>
        <w:rPr>
          <w:color w:val="000000"/>
        </w:rPr>
      </w:pPr>
    </w:p>
    <w:p w14:paraId="331B7D24" w14:textId="77777777" w:rsidR="00650DA9" w:rsidRDefault="00650DA9" w:rsidP="00650DA9">
      <w:pPr>
        <w:widowControl w:val="0"/>
        <w:ind w:left="1700" w:right="1"/>
        <w:jc w:val="both"/>
        <w:rPr>
          <w:color w:val="000000"/>
        </w:rPr>
      </w:pPr>
    </w:p>
    <w:p w14:paraId="409CA0F3" w14:textId="77777777" w:rsidR="00650DA9" w:rsidRDefault="00650DA9" w:rsidP="00650DA9">
      <w:pPr>
        <w:widowControl w:val="0"/>
        <w:ind w:right="1"/>
        <w:jc w:val="both"/>
      </w:pPr>
      <w:r>
        <w:rPr>
          <w:b/>
          <w:bCs/>
          <w:color w:val="000000"/>
        </w:rPr>
        <w:t>Oneri diversi di gestione</w:t>
      </w:r>
    </w:p>
    <w:p w14:paraId="53D76012" w14:textId="77777777" w:rsidR="00650DA9" w:rsidRDefault="00650DA9" w:rsidP="00650DA9">
      <w:pPr>
        <w:widowControl w:val="0"/>
        <w:ind w:left="1700" w:right="1"/>
        <w:jc w:val="both"/>
        <w:rPr>
          <w:color w:val="000000"/>
        </w:rPr>
      </w:pPr>
    </w:p>
    <w:p w14:paraId="088D6B8F" w14:textId="77777777" w:rsidR="00650DA9" w:rsidRDefault="00650DA9" w:rsidP="00650DA9">
      <w:pPr>
        <w:widowControl w:val="0"/>
        <w:ind w:left="1700" w:right="1"/>
        <w:jc w:val="both"/>
        <w:rPr>
          <w:rFonts w:ascii="Courier" w:hAnsi="Courier"/>
        </w:rPr>
      </w:pPr>
      <w:r>
        <w:rPr>
          <w:color w:val="000000"/>
        </w:rPr>
        <w:t xml:space="preserve">Sono costituiti essenzialmente da tasse (IMU, </w:t>
      </w:r>
      <w:r w:rsidR="007A6A07">
        <w:rPr>
          <w:color w:val="000000"/>
        </w:rPr>
        <w:t xml:space="preserve">tassa rifiuti, </w:t>
      </w:r>
      <w:r>
        <w:rPr>
          <w:color w:val="000000"/>
        </w:rPr>
        <w:t>registro, ecc), spese per gestione automezzi e spese di rappresentanza.</w:t>
      </w:r>
      <w:r>
        <w:rPr>
          <w:vanish/>
          <w:color w:val="FF0000"/>
        </w:rPr>
        <w:t>@G000043</w:t>
      </w:r>
      <w:r>
        <w:t xml:space="preserve"> </w:t>
      </w:r>
      <w:r>
        <w:rPr>
          <w:vanish/>
          <w:color w:val="FF0000"/>
        </w:rPr>
        <w:t>@G000043End</w:t>
      </w:r>
      <w:r>
        <w:rPr>
          <w:color w:val="000000"/>
        </w:rPr>
        <w:t xml:space="preserve"> </w:t>
      </w:r>
    </w:p>
    <w:p w14:paraId="3463F855" w14:textId="77777777" w:rsidR="007A6A07" w:rsidRDefault="007A6A07" w:rsidP="00650DA9">
      <w:pPr>
        <w:widowControl w:val="0"/>
        <w:ind w:left="1700" w:right="1"/>
        <w:jc w:val="both"/>
      </w:pPr>
    </w:p>
    <w:p w14:paraId="7A3AB53C" w14:textId="77777777" w:rsidR="007A6A07" w:rsidRDefault="007A6A07" w:rsidP="00650DA9">
      <w:pPr>
        <w:widowControl w:val="0"/>
        <w:ind w:left="1700" w:right="1"/>
        <w:jc w:val="both"/>
      </w:pPr>
    </w:p>
    <w:p w14:paraId="3947AF44" w14:textId="77777777" w:rsidR="007A6A07" w:rsidRDefault="007A6A07" w:rsidP="00650DA9">
      <w:pPr>
        <w:widowControl w:val="0"/>
        <w:ind w:left="1700" w:right="1"/>
        <w:jc w:val="both"/>
      </w:pPr>
    </w:p>
    <w:p w14:paraId="0E1B8FE9" w14:textId="77777777" w:rsidR="00650DA9" w:rsidRDefault="00650DA9" w:rsidP="00650DA9">
      <w:pPr>
        <w:widowControl w:val="0"/>
        <w:ind w:left="1700" w:right="1"/>
        <w:jc w:val="both"/>
      </w:pPr>
    </w:p>
    <w:tbl>
      <w:tblPr>
        <w:tblW w:w="0" w:type="auto"/>
        <w:tblLayout w:type="fixed"/>
        <w:tblCellMar>
          <w:left w:w="0" w:type="dxa"/>
          <w:right w:w="0" w:type="dxa"/>
        </w:tblCellMar>
        <w:tblLook w:val="0000" w:firstRow="0" w:lastRow="0" w:firstColumn="0" w:lastColumn="0" w:noHBand="0" w:noVBand="0"/>
      </w:tblPr>
      <w:tblGrid>
        <w:gridCol w:w="9950"/>
      </w:tblGrid>
      <w:tr w:rsidR="00650DA9" w14:paraId="287895E9" w14:textId="77777777" w:rsidTr="001712CC">
        <w:tc>
          <w:tcPr>
            <w:tcW w:w="9950" w:type="dxa"/>
            <w:tcBorders>
              <w:top w:val="nil"/>
              <w:left w:val="nil"/>
              <w:bottom w:val="nil"/>
              <w:right w:val="nil"/>
            </w:tcBorders>
            <w:shd w:val="pct15" w:color="auto" w:fill="FFFFFF"/>
          </w:tcPr>
          <w:p w14:paraId="526C86B4" w14:textId="77777777" w:rsidR="00650DA9" w:rsidRDefault="00650DA9" w:rsidP="001712CC">
            <w:pPr>
              <w:widowControl w:val="0"/>
            </w:pPr>
            <w:r>
              <w:rPr>
                <w:b/>
                <w:bCs/>
                <w:color w:val="000080"/>
              </w:rPr>
              <w:t>C) Proventi e oneri finanziari</w:t>
            </w:r>
          </w:p>
        </w:tc>
      </w:tr>
    </w:tbl>
    <w:p w14:paraId="351BE26A" w14:textId="77777777" w:rsidR="00650DA9" w:rsidRDefault="00650DA9" w:rsidP="00650DA9">
      <w:pPr>
        <w:widowControl w:val="0"/>
        <w:ind w:left="1701"/>
        <w:jc w:val="both"/>
        <w:rPr>
          <w:b/>
          <w:bCs/>
          <w:color w:val="000000"/>
        </w:rPr>
      </w:pPr>
    </w:p>
    <w:p w14:paraId="09C9BD06" w14:textId="3ADE51F1" w:rsidR="007A6A07" w:rsidRDefault="003A4102" w:rsidP="007A6A07">
      <w:pPr>
        <w:widowControl w:val="0"/>
        <w:jc w:val="both"/>
        <w:rPr>
          <w:b/>
          <w:bCs/>
          <w:color w:val="000000"/>
        </w:rPr>
      </w:pPr>
      <w:r w:rsidRPr="003A4102">
        <w:rPr>
          <w:noProof/>
        </w:rPr>
        <w:drawing>
          <wp:inline distT="0" distB="0" distL="0" distR="0" wp14:anchorId="2B6A9600" wp14:editId="70CFDE97">
            <wp:extent cx="6120130" cy="310515"/>
            <wp:effectExtent l="0" t="0" r="0" b="0"/>
            <wp:docPr id="105635928"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10515"/>
                    </a:xfrm>
                    <a:prstGeom prst="rect">
                      <a:avLst/>
                    </a:prstGeom>
                    <a:noFill/>
                    <a:ln>
                      <a:noFill/>
                    </a:ln>
                  </pic:spPr>
                </pic:pic>
              </a:graphicData>
            </a:graphic>
          </wp:inline>
        </w:drawing>
      </w:r>
    </w:p>
    <w:p w14:paraId="1B6551B8" w14:textId="031B1B96" w:rsidR="00650DA9" w:rsidRDefault="00AC4315" w:rsidP="007A6A07">
      <w:pPr>
        <w:widowControl w:val="0"/>
        <w:jc w:val="both"/>
        <w:rPr>
          <w:b/>
          <w:bCs/>
          <w:color w:val="000000"/>
        </w:rPr>
      </w:pPr>
      <w:r w:rsidRPr="00AC4315">
        <w:rPr>
          <w:noProof/>
        </w:rPr>
        <w:drawing>
          <wp:inline distT="0" distB="0" distL="0" distR="0" wp14:anchorId="2BCAF524" wp14:editId="35A80362">
            <wp:extent cx="6120130" cy="1602105"/>
            <wp:effectExtent l="0" t="0" r="0" b="0"/>
            <wp:docPr id="607087882"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1602105"/>
                    </a:xfrm>
                    <a:prstGeom prst="rect">
                      <a:avLst/>
                    </a:prstGeom>
                    <a:noFill/>
                    <a:ln>
                      <a:noFill/>
                    </a:ln>
                  </pic:spPr>
                </pic:pic>
              </a:graphicData>
            </a:graphic>
          </wp:inline>
        </w:drawing>
      </w:r>
    </w:p>
    <w:p w14:paraId="18FCBEB6" w14:textId="77777777" w:rsidR="007A6A07" w:rsidRDefault="007A6A07" w:rsidP="007A6A07">
      <w:pPr>
        <w:widowControl w:val="0"/>
        <w:jc w:val="both"/>
        <w:rPr>
          <w:b/>
          <w:bCs/>
          <w:color w:val="000000"/>
        </w:rPr>
      </w:pPr>
    </w:p>
    <w:p w14:paraId="629DC1A3" w14:textId="77777777" w:rsidR="00FF40D5" w:rsidRDefault="00FF40D5" w:rsidP="00650DA9">
      <w:pPr>
        <w:pStyle w:val="Titolo8"/>
        <w:widowControl w:val="0"/>
        <w:ind w:left="360"/>
        <w:jc w:val="both"/>
        <w:rPr>
          <w:b/>
          <w:bCs/>
          <w:color w:val="000000"/>
          <w:sz w:val="24"/>
        </w:rPr>
      </w:pPr>
      <w:r>
        <w:rPr>
          <w:b/>
          <w:bCs/>
          <w:color w:val="000000"/>
          <w:sz w:val="24"/>
        </w:rPr>
        <w:t>Proventi da partecipazioni ini imprese collegate</w:t>
      </w:r>
    </w:p>
    <w:p w14:paraId="591A6B05" w14:textId="77777777" w:rsidR="00FF40D5" w:rsidRPr="00FF40D5" w:rsidRDefault="00FF40D5" w:rsidP="00FF40D5">
      <w:r>
        <w:t>Fanno riferimento a</w:t>
      </w:r>
      <w:r w:rsidR="00562BCB">
        <w:t>lla previsione di distribuzione di</w:t>
      </w:r>
      <w:r>
        <w:t xml:space="preserve"> dividendi</w:t>
      </w:r>
      <w:r w:rsidR="00562BCB">
        <w:t>. Prudenzialmente il dato è evidenziato in riduzione rispetto agli esercizi passati.</w:t>
      </w:r>
    </w:p>
    <w:p w14:paraId="658892BA" w14:textId="77777777" w:rsidR="00FF40D5" w:rsidRDefault="00FF40D5" w:rsidP="00650DA9">
      <w:pPr>
        <w:pStyle w:val="Titolo8"/>
        <w:widowControl w:val="0"/>
        <w:ind w:left="360"/>
        <w:jc w:val="both"/>
        <w:rPr>
          <w:b/>
          <w:bCs/>
          <w:color w:val="000000"/>
          <w:sz w:val="24"/>
        </w:rPr>
      </w:pPr>
    </w:p>
    <w:p w14:paraId="4371E9B3" w14:textId="77777777" w:rsidR="00650DA9" w:rsidRPr="007F5CAF" w:rsidRDefault="00650DA9" w:rsidP="00650DA9">
      <w:pPr>
        <w:pStyle w:val="Titolo8"/>
        <w:widowControl w:val="0"/>
        <w:ind w:left="360"/>
        <w:jc w:val="both"/>
        <w:rPr>
          <w:b/>
          <w:bCs/>
          <w:color w:val="000000"/>
          <w:sz w:val="24"/>
        </w:rPr>
      </w:pPr>
      <w:r w:rsidRPr="007F5CAF">
        <w:rPr>
          <w:b/>
          <w:bCs/>
          <w:color w:val="000000"/>
          <w:sz w:val="24"/>
        </w:rPr>
        <w:t>Proventi finanziari</w:t>
      </w:r>
    </w:p>
    <w:p w14:paraId="041F42BC" w14:textId="77777777" w:rsidR="00650DA9" w:rsidRDefault="00650DA9" w:rsidP="00650DA9">
      <w:pPr>
        <w:widowControl w:val="0"/>
        <w:ind w:left="1701" w:right="1052"/>
        <w:jc w:val="both"/>
        <w:rPr>
          <w:b/>
          <w:bCs/>
          <w:color w:val="000000"/>
        </w:rPr>
      </w:pPr>
    </w:p>
    <w:p w14:paraId="3E4FDD72" w14:textId="236ADE27" w:rsidR="00650DA9" w:rsidRDefault="00650DA9" w:rsidP="00650DA9">
      <w:pPr>
        <w:widowControl w:val="0"/>
        <w:ind w:left="360" w:right="1052"/>
        <w:jc w:val="both"/>
      </w:pPr>
      <w:r>
        <w:rPr>
          <w:vanish/>
          <w:color w:val="FF0000"/>
        </w:rPr>
        <w:t>@H000046</w:t>
      </w:r>
      <w:r>
        <w:t xml:space="preserve">Trattasi degli interessi attivi di cui si prevede la maturazione per le momentanee </w:t>
      </w:r>
      <w:r w:rsidR="009E17AE">
        <w:t>disponibilità</w:t>
      </w:r>
      <w:r w:rsidRPr="007F5CAF">
        <w:rPr>
          <w:vanish/>
          <w:color w:val="FF0000"/>
        </w:rPr>
        <w:t>liquidità</w:t>
      </w:r>
      <w:r>
        <w:t xml:space="preserve"> presenti sui conti correnti.</w:t>
      </w:r>
      <w:r>
        <w:rPr>
          <w:vanish/>
          <w:color w:val="FF0000"/>
        </w:rPr>
        <w:t>@H000046End</w:t>
      </w:r>
    </w:p>
    <w:p w14:paraId="18EF2C44" w14:textId="77777777" w:rsidR="00650DA9" w:rsidRDefault="00650DA9" w:rsidP="00650DA9">
      <w:pPr>
        <w:pStyle w:val="Testodelblocco"/>
        <w:rPr>
          <w:sz w:val="20"/>
          <w:szCs w:val="20"/>
        </w:rPr>
      </w:pPr>
    </w:p>
    <w:p w14:paraId="57AC8667" w14:textId="77777777" w:rsidR="00650DA9" w:rsidRPr="007F5CAF" w:rsidRDefault="00650DA9" w:rsidP="00650DA9">
      <w:pPr>
        <w:pStyle w:val="Titolo9"/>
        <w:widowControl w:val="0"/>
        <w:ind w:left="360" w:right="1"/>
        <w:jc w:val="both"/>
        <w:rPr>
          <w:color w:val="000000"/>
          <w:sz w:val="24"/>
        </w:rPr>
      </w:pPr>
      <w:r w:rsidRPr="007F5CAF">
        <w:rPr>
          <w:color w:val="000000"/>
          <w:sz w:val="24"/>
        </w:rPr>
        <w:t>Interessi e altri oneri finanziari</w:t>
      </w:r>
    </w:p>
    <w:p w14:paraId="10ACFC6E" w14:textId="77777777" w:rsidR="00650DA9" w:rsidRDefault="00650DA9" w:rsidP="00650DA9">
      <w:pPr>
        <w:widowControl w:val="0"/>
        <w:ind w:left="1700" w:right="1"/>
        <w:jc w:val="both"/>
      </w:pPr>
      <w:r>
        <w:rPr>
          <w:vanish/>
          <w:color w:val="FF0000"/>
        </w:rPr>
        <w:t>@G000047</w:t>
      </w:r>
      <w:r>
        <w:t xml:space="preserve"> </w:t>
      </w:r>
      <w:r>
        <w:rPr>
          <w:vanish/>
          <w:color w:val="FF0000"/>
        </w:rPr>
        <w:t>@G000047End</w:t>
      </w:r>
    </w:p>
    <w:p w14:paraId="575CC7B9" w14:textId="77777777" w:rsidR="00650DA9" w:rsidRDefault="00650DA9" w:rsidP="00650DA9">
      <w:pPr>
        <w:widowControl w:val="0"/>
        <w:ind w:left="360" w:right="1052"/>
      </w:pPr>
      <w:r>
        <w:t xml:space="preserve">Sono calcolati sulla media della esposizione verso il tesoriere. </w:t>
      </w:r>
    </w:p>
    <w:p w14:paraId="1D66F427" w14:textId="77777777" w:rsidR="00650DA9" w:rsidRDefault="00650DA9" w:rsidP="00650DA9">
      <w:pPr>
        <w:widowControl w:val="0"/>
        <w:ind w:left="360" w:right="1052"/>
      </w:pPr>
    </w:p>
    <w:p w14:paraId="11B13DE2" w14:textId="77777777" w:rsidR="00562BCB" w:rsidRDefault="00562BCB" w:rsidP="00650DA9">
      <w:pPr>
        <w:widowControl w:val="0"/>
        <w:ind w:left="360" w:right="1052"/>
      </w:pPr>
    </w:p>
    <w:p w14:paraId="579FC60A" w14:textId="77777777" w:rsidR="00562BCB" w:rsidRDefault="00562BCB" w:rsidP="00650DA9">
      <w:pPr>
        <w:widowControl w:val="0"/>
        <w:ind w:left="360" w:right="1052"/>
      </w:pPr>
    </w:p>
    <w:p w14:paraId="277D5DA7" w14:textId="77777777" w:rsidR="00650DA9" w:rsidRPr="007A6A07" w:rsidRDefault="007A6A07" w:rsidP="007A6A07">
      <w:pPr>
        <w:widowControl w:val="0"/>
        <w:shd w:val="clear" w:color="auto" w:fill="D9D9D9" w:themeFill="background1" w:themeFillShade="D9"/>
        <w:ind w:right="1"/>
        <w:rPr>
          <w:b/>
          <w:bCs/>
          <w:color w:val="000080"/>
        </w:rPr>
      </w:pPr>
      <w:r w:rsidRPr="007A6A07">
        <w:rPr>
          <w:b/>
          <w:bCs/>
          <w:color w:val="000080"/>
        </w:rPr>
        <w:t>Imposte sul reddito</w:t>
      </w:r>
    </w:p>
    <w:p w14:paraId="0F7E985A" w14:textId="77777777" w:rsidR="00650DA9" w:rsidRDefault="00650DA9" w:rsidP="00650DA9">
      <w:pPr>
        <w:widowControl w:val="0"/>
        <w:ind w:left="1700" w:right="1"/>
      </w:pPr>
    </w:p>
    <w:p w14:paraId="06A76F85" w14:textId="766D715E" w:rsidR="007A6A07" w:rsidRDefault="003A4102" w:rsidP="007A6A07">
      <w:pPr>
        <w:widowControl w:val="0"/>
        <w:ind w:right="1"/>
      </w:pPr>
      <w:r w:rsidRPr="003A4102">
        <w:rPr>
          <w:noProof/>
        </w:rPr>
        <w:drawing>
          <wp:inline distT="0" distB="0" distL="0" distR="0" wp14:anchorId="4EF216EB" wp14:editId="295578D2">
            <wp:extent cx="6120130" cy="310515"/>
            <wp:effectExtent l="0" t="0" r="0" b="0"/>
            <wp:docPr id="312308979"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10515"/>
                    </a:xfrm>
                    <a:prstGeom prst="rect">
                      <a:avLst/>
                    </a:prstGeom>
                    <a:noFill/>
                    <a:ln>
                      <a:noFill/>
                    </a:ln>
                  </pic:spPr>
                </pic:pic>
              </a:graphicData>
            </a:graphic>
          </wp:inline>
        </w:drawing>
      </w:r>
    </w:p>
    <w:p w14:paraId="606DE4FB" w14:textId="45CC0341" w:rsidR="007A6A07" w:rsidRDefault="00AC4315" w:rsidP="007A6A07">
      <w:pPr>
        <w:widowControl w:val="0"/>
        <w:ind w:right="1"/>
      </w:pPr>
      <w:r w:rsidRPr="00AC4315">
        <w:rPr>
          <w:noProof/>
        </w:rPr>
        <w:drawing>
          <wp:inline distT="0" distB="0" distL="0" distR="0" wp14:anchorId="1595B87E" wp14:editId="6B831E4C">
            <wp:extent cx="6120130" cy="403860"/>
            <wp:effectExtent l="0" t="0" r="0" b="0"/>
            <wp:docPr id="462630311"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403860"/>
                    </a:xfrm>
                    <a:prstGeom prst="rect">
                      <a:avLst/>
                    </a:prstGeom>
                    <a:noFill/>
                    <a:ln>
                      <a:noFill/>
                    </a:ln>
                  </pic:spPr>
                </pic:pic>
              </a:graphicData>
            </a:graphic>
          </wp:inline>
        </w:drawing>
      </w:r>
    </w:p>
    <w:p w14:paraId="72F65CB4" w14:textId="77777777" w:rsidR="00650DA9" w:rsidRDefault="00650DA9" w:rsidP="00650DA9">
      <w:pPr>
        <w:widowControl w:val="0"/>
        <w:ind w:left="1700" w:right="1"/>
      </w:pPr>
    </w:p>
    <w:p w14:paraId="704F5854" w14:textId="77777777" w:rsidR="00650DA9" w:rsidRDefault="00650DA9" w:rsidP="00650DA9">
      <w:pPr>
        <w:widowControl w:val="0"/>
        <w:ind w:left="1700" w:right="1"/>
      </w:pPr>
    </w:p>
    <w:p w14:paraId="2EFC80EF" w14:textId="77777777" w:rsidR="00DF1405" w:rsidRDefault="00DF1405" w:rsidP="00650DA9">
      <w:pPr>
        <w:widowControl w:val="0"/>
        <w:ind w:right="1"/>
        <w:rPr>
          <w:noProof/>
        </w:rPr>
      </w:pPr>
    </w:p>
    <w:p w14:paraId="27EB1263" w14:textId="77777777" w:rsidR="00650DA9" w:rsidRDefault="00650DA9" w:rsidP="00650DA9">
      <w:pPr>
        <w:widowControl w:val="0"/>
        <w:ind w:left="1700" w:right="1"/>
        <w:jc w:val="both"/>
        <w:rPr>
          <w:color w:val="000000"/>
        </w:rPr>
      </w:pPr>
    </w:p>
    <w:p w14:paraId="002D3756" w14:textId="77777777" w:rsidR="00650DA9" w:rsidRDefault="00650DA9" w:rsidP="00650DA9">
      <w:pPr>
        <w:widowControl w:val="0"/>
        <w:tabs>
          <w:tab w:val="left" w:pos="4535"/>
        </w:tabs>
        <w:ind w:left="1700" w:right="1"/>
        <w:jc w:val="both"/>
      </w:pPr>
      <w:r>
        <w:tab/>
        <w:t xml:space="preserve">                 </w:t>
      </w:r>
      <w:r>
        <w:tab/>
        <w:t xml:space="preserve">     L’Amministratore Unico</w:t>
      </w:r>
    </w:p>
    <w:p w14:paraId="4CA25F3A" w14:textId="1ECB763E" w:rsidR="001966DC" w:rsidRDefault="00650DA9" w:rsidP="00AF395E">
      <w:pPr>
        <w:widowControl w:val="0"/>
        <w:tabs>
          <w:tab w:val="left" w:pos="4535"/>
        </w:tabs>
        <w:ind w:left="1700" w:right="1"/>
        <w:jc w:val="both"/>
      </w:pPr>
      <w:r>
        <w:tab/>
      </w:r>
      <w:r>
        <w:tab/>
      </w:r>
      <w:r w:rsidR="00AC4315">
        <w:t xml:space="preserve">                   Avv. Giovanni Quinto</w:t>
      </w:r>
    </w:p>
    <w:p w14:paraId="665BAE5F" w14:textId="663D5770" w:rsidR="005C678A" w:rsidRDefault="005C678A" w:rsidP="00AF395E">
      <w:pPr>
        <w:widowControl w:val="0"/>
        <w:tabs>
          <w:tab w:val="left" w:pos="4535"/>
        </w:tabs>
        <w:ind w:left="1700" w:right="1"/>
        <w:jc w:val="both"/>
      </w:pPr>
    </w:p>
    <w:p w14:paraId="5A50573A" w14:textId="572F295B" w:rsidR="005C678A" w:rsidRDefault="005C678A" w:rsidP="00AF395E">
      <w:pPr>
        <w:widowControl w:val="0"/>
        <w:tabs>
          <w:tab w:val="left" w:pos="4535"/>
        </w:tabs>
        <w:ind w:left="1700" w:right="1"/>
        <w:jc w:val="both"/>
      </w:pPr>
    </w:p>
    <w:p w14:paraId="4752675E" w14:textId="3F545CC9" w:rsidR="005C678A" w:rsidRDefault="005C678A" w:rsidP="00AF395E">
      <w:pPr>
        <w:widowControl w:val="0"/>
        <w:tabs>
          <w:tab w:val="left" w:pos="4535"/>
        </w:tabs>
        <w:ind w:left="1700" w:right="1"/>
        <w:jc w:val="both"/>
      </w:pPr>
    </w:p>
    <w:p w14:paraId="22786A7B" w14:textId="0099B3E6" w:rsidR="005C678A" w:rsidRDefault="005C678A" w:rsidP="00AF395E">
      <w:pPr>
        <w:widowControl w:val="0"/>
        <w:tabs>
          <w:tab w:val="left" w:pos="4535"/>
        </w:tabs>
        <w:ind w:left="1700" w:right="1"/>
        <w:jc w:val="both"/>
      </w:pPr>
    </w:p>
    <w:p w14:paraId="23972F69" w14:textId="7A02931A" w:rsidR="005C678A" w:rsidRDefault="005C678A" w:rsidP="00AF395E">
      <w:pPr>
        <w:widowControl w:val="0"/>
        <w:tabs>
          <w:tab w:val="left" w:pos="4535"/>
        </w:tabs>
        <w:ind w:left="1700" w:right="1"/>
        <w:jc w:val="both"/>
      </w:pPr>
    </w:p>
    <w:p w14:paraId="4FD24E7C" w14:textId="5219BAD8" w:rsidR="005C678A" w:rsidRDefault="005C678A" w:rsidP="00AF395E">
      <w:pPr>
        <w:widowControl w:val="0"/>
        <w:tabs>
          <w:tab w:val="left" w:pos="4535"/>
        </w:tabs>
        <w:ind w:left="1700" w:right="1"/>
        <w:jc w:val="both"/>
      </w:pPr>
    </w:p>
    <w:p w14:paraId="4021DB77" w14:textId="6DED4CC1" w:rsidR="005C678A" w:rsidRDefault="005C678A" w:rsidP="00AF395E">
      <w:pPr>
        <w:widowControl w:val="0"/>
        <w:tabs>
          <w:tab w:val="left" w:pos="4535"/>
        </w:tabs>
        <w:ind w:left="1700" w:right="1"/>
        <w:jc w:val="both"/>
      </w:pPr>
    </w:p>
    <w:p w14:paraId="43A670DD" w14:textId="6344A5BA" w:rsidR="005C678A" w:rsidRDefault="005C678A" w:rsidP="00AF395E">
      <w:pPr>
        <w:widowControl w:val="0"/>
        <w:tabs>
          <w:tab w:val="left" w:pos="4535"/>
        </w:tabs>
        <w:ind w:left="1700" w:right="1"/>
        <w:jc w:val="both"/>
      </w:pPr>
    </w:p>
    <w:p w14:paraId="1196C706" w14:textId="77777777" w:rsidR="005C678A" w:rsidRDefault="005C678A" w:rsidP="005C678A">
      <w:pPr>
        <w:pStyle w:val="Pidipagina"/>
        <w:tabs>
          <w:tab w:val="left" w:pos="708"/>
        </w:tabs>
        <w:rPr>
          <w:rFonts w:ascii="Times New Roman" w:hAnsi="Times New Roman"/>
          <w:b/>
          <w:bCs/>
          <w:szCs w:val="24"/>
        </w:rPr>
      </w:pPr>
    </w:p>
    <w:p w14:paraId="0BFA5FA4" w14:textId="77777777" w:rsidR="005C678A" w:rsidRDefault="005C678A" w:rsidP="005C678A">
      <w:pPr>
        <w:pStyle w:val="Pidipagina"/>
        <w:tabs>
          <w:tab w:val="left" w:pos="708"/>
        </w:tabs>
        <w:rPr>
          <w:rFonts w:ascii="Times New Roman" w:hAnsi="Times New Roman"/>
          <w:b/>
          <w:bCs/>
          <w:szCs w:val="24"/>
        </w:rPr>
      </w:pPr>
    </w:p>
    <w:p w14:paraId="1F4E9E9B" w14:textId="77777777" w:rsidR="005C678A" w:rsidRDefault="005C678A" w:rsidP="005C678A">
      <w:pPr>
        <w:pStyle w:val="Pidipagina"/>
        <w:tabs>
          <w:tab w:val="left" w:pos="708"/>
        </w:tabs>
        <w:rPr>
          <w:rFonts w:ascii="Times New Roman" w:hAnsi="Times New Roman"/>
          <w:b/>
          <w:bCs/>
          <w:szCs w:val="24"/>
        </w:rPr>
      </w:pPr>
    </w:p>
    <w:p w14:paraId="5271E1E4" w14:textId="77777777" w:rsidR="005C678A" w:rsidRDefault="005C678A" w:rsidP="005C678A">
      <w:pPr>
        <w:pStyle w:val="Pidipagina"/>
        <w:tabs>
          <w:tab w:val="left" w:pos="708"/>
        </w:tabs>
        <w:rPr>
          <w:rFonts w:ascii="Times New Roman" w:hAnsi="Times New Roman"/>
          <w:b/>
          <w:bCs/>
          <w:szCs w:val="24"/>
        </w:rPr>
      </w:pPr>
    </w:p>
    <w:p w14:paraId="25143AE1" w14:textId="77777777" w:rsidR="005C678A" w:rsidRDefault="005C678A" w:rsidP="005C678A">
      <w:pPr>
        <w:pStyle w:val="Pidipagina"/>
        <w:tabs>
          <w:tab w:val="left" w:pos="708"/>
        </w:tabs>
        <w:rPr>
          <w:rFonts w:ascii="Times New Roman" w:hAnsi="Times New Roman"/>
          <w:b/>
          <w:bCs/>
          <w:szCs w:val="24"/>
        </w:rPr>
      </w:pPr>
    </w:p>
    <w:p w14:paraId="3316DB2B" w14:textId="13BAC24A" w:rsidR="005C678A" w:rsidRDefault="005C678A" w:rsidP="005C678A">
      <w:pPr>
        <w:pStyle w:val="Pidipagina"/>
        <w:tabs>
          <w:tab w:val="left" w:pos="708"/>
        </w:tabs>
        <w:rPr>
          <w:rFonts w:ascii="Times New Roman" w:hAnsi="Times New Roman"/>
          <w:b/>
          <w:bCs/>
          <w:szCs w:val="24"/>
        </w:rPr>
      </w:pPr>
    </w:p>
    <w:p w14:paraId="7EBC4A59" w14:textId="187D44C0" w:rsidR="005C678A" w:rsidRDefault="005C678A" w:rsidP="005C678A">
      <w:pPr>
        <w:pStyle w:val="Pidipagina"/>
        <w:tabs>
          <w:tab w:val="left" w:pos="708"/>
        </w:tabs>
        <w:rPr>
          <w:rFonts w:ascii="Times New Roman" w:hAnsi="Times New Roman"/>
          <w:b/>
          <w:bCs/>
          <w:szCs w:val="24"/>
        </w:rPr>
      </w:pPr>
    </w:p>
    <w:p w14:paraId="18C33C84" w14:textId="77777777" w:rsidR="005C678A" w:rsidRDefault="005C678A" w:rsidP="005C678A">
      <w:pPr>
        <w:pStyle w:val="Pidipagina"/>
        <w:tabs>
          <w:tab w:val="left" w:pos="708"/>
        </w:tabs>
        <w:rPr>
          <w:rFonts w:ascii="Times New Roman" w:hAnsi="Times New Roman"/>
          <w:b/>
          <w:bCs/>
          <w:szCs w:val="24"/>
        </w:rPr>
      </w:pPr>
    </w:p>
    <w:p w14:paraId="2CFE13E8" w14:textId="77777777" w:rsidR="005C678A" w:rsidRDefault="005C678A" w:rsidP="005C678A">
      <w:pPr>
        <w:pStyle w:val="Pidipagina"/>
        <w:tabs>
          <w:tab w:val="left" w:pos="708"/>
        </w:tabs>
        <w:rPr>
          <w:rFonts w:ascii="Times New Roman" w:hAnsi="Times New Roman"/>
          <w:b/>
          <w:bCs/>
          <w:szCs w:val="24"/>
        </w:rPr>
      </w:pPr>
    </w:p>
    <w:p w14:paraId="1FA0DB98" w14:textId="77777777" w:rsidR="005C678A" w:rsidRDefault="005C678A" w:rsidP="005C678A">
      <w:pPr>
        <w:pStyle w:val="Pidipagina"/>
        <w:tabs>
          <w:tab w:val="left" w:pos="708"/>
        </w:tabs>
        <w:rPr>
          <w:rFonts w:ascii="Times New Roman" w:hAnsi="Times New Roman"/>
          <w:b/>
          <w:bCs/>
          <w:szCs w:val="24"/>
        </w:rPr>
      </w:pPr>
    </w:p>
    <w:p w14:paraId="1C296E6E" w14:textId="2A4E79BC" w:rsidR="005C678A" w:rsidRPr="005C678A" w:rsidRDefault="005C678A" w:rsidP="005C678A">
      <w:pPr>
        <w:pStyle w:val="Pidipagina"/>
        <w:tabs>
          <w:tab w:val="left" w:pos="708"/>
        </w:tabs>
        <w:jc w:val="center"/>
        <w:rPr>
          <w:rFonts w:ascii="Times New Roman" w:hAnsi="Times New Roman"/>
          <w:b/>
          <w:bCs/>
          <w:sz w:val="40"/>
          <w:szCs w:val="40"/>
        </w:rPr>
      </w:pPr>
      <w:r w:rsidRPr="005C678A">
        <w:rPr>
          <w:rFonts w:ascii="Times New Roman" w:hAnsi="Times New Roman"/>
          <w:b/>
          <w:bCs/>
          <w:sz w:val="40"/>
          <w:szCs w:val="40"/>
        </w:rPr>
        <w:t>RELAZIONE COLLEGIO DEI REVISORI</w:t>
      </w:r>
    </w:p>
    <w:p w14:paraId="5B96A96F" w14:textId="6CF05718" w:rsidR="005C678A" w:rsidRDefault="005C678A" w:rsidP="00AF395E">
      <w:pPr>
        <w:widowControl w:val="0"/>
        <w:tabs>
          <w:tab w:val="left" w:pos="4535"/>
        </w:tabs>
        <w:ind w:left="1700" w:right="1"/>
        <w:jc w:val="both"/>
        <w:rPr>
          <w:sz w:val="40"/>
          <w:szCs w:val="40"/>
        </w:rPr>
      </w:pPr>
    </w:p>
    <w:p w14:paraId="5B4A3053" w14:textId="77777777" w:rsidR="005C678A" w:rsidRDefault="005C678A">
      <w:pPr>
        <w:rPr>
          <w:sz w:val="40"/>
          <w:szCs w:val="40"/>
        </w:rPr>
      </w:pPr>
      <w:r>
        <w:rPr>
          <w:sz w:val="40"/>
          <w:szCs w:val="40"/>
        </w:rPr>
        <w:br w:type="page"/>
      </w:r>
    </w:p>
    <w:sectPr w:rsidR="005C678A" w:rsidSect="001D3A69">
      <w:footerReference w:type="default" r:id="rId46"/>
      <w:footerReference w:type="first" r:id="rId47"/>
      <w:pgSz w:w="11906" w:h="16838" w:code="9"/>
      <w:pgMar w:top="709" w:right="1134" w:bottom="125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3BFA2" w14:textId="77777777" w:rsidR="001461B0" w:rsidRDefault="001461B0">
      <w:r>
        <w:separator/>
      </w:r>
    </w:p>
  </w:endnote>
  <w:endnote w:type="continuationSeparator" w:id="0">
    <w:p w14:paraId="750FCFFD" w14:textId="77777777" w:rsidR="001461B0" w:rsidRDefault="00146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ItcCenturyLight">
    <w:charset w:val="00"/>
    <w:family w:val="auto"/>
    <w:pitch w:val="default"/>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4266"/>
      <w:docPartObj>
        <w:docPartGallery w:val="Page Numbers (Bottom of Page)"/>
        <w:docPartUnique/>
      </w:docPartObj>
    </w:sdtPr>
    <w:sdtEndPr/>
    <w:sdtContent>
      <w:p w14:paraId="0FA8A8CF" w14:textId="77777777" w:rsidR="001461B0" w:rsidRDefault="001461B0">
        <w:pPr>
          <w:pStyle w:val="Pidipagina"/>
          <w:jc w:val="right"/>
        </w:pPr>
        <w:r>
          <w:t xml:space="preserve">Pag.  </w:t>
        </w:r>
        <w:r>
          <w:fldChar w:fldCharType="begin"/>
        </w:r>
        <w:r>
          <w:instrText xml:space="preserve"> PAGE   \* MERGEFORMAT </w:instrText>
        </w:r>
        <w:r>
          <w:fldChar w:fldCharType="separate"/>
        </w:r>
        <w:r>
          <w:rPr>
            <w:noProof/>
          </w:rPr>
          <w:t>2</w:t>
        </w:r>
        <w:r>
          <w:rPr>
            <w:noProof/>
          </w:rPr>
          <w:fldChar w:fldCharType="end"/>
        </w:r>
      </w:p>
    </w:sdtContent>
  </w:sdt>
  <w:p w14:paraId="5460BDFA" w14:textId="77777777" w:rsidR="001461B0" w:rsidRDefault="001461B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4267"/>
      <w:docPartObj>
        <w:docPartGallery w:val="Page Numbers (Bottom of Page)"/>
        <w:docPartUnique/>
      </w:docPartObj>
    </w:sdtPr>
    <w:sdtEndPr/>
    <w:sdtContent>
      <w:p w14:paraId="2437A9A5" w14:textId="77777777" w:rsidR="001461B0" w:rsidRDefault="001461B0">
        <w:pPr>
          <w:pStyle w:val="Pidipagina"/>
          <w:jc w:val="right"/>
        </w:pPr>
        <w:r>
          <w:t xml:space="preserve">Pag. </w:t>
        </w:r>
        <w:r>
          <w:fldChar w:fldCharType="begin"/>
        </w:r>
        <w:r>
          <w:instrText xml:space="preserve"> PAGE   \* MERGEFORMAT </w:instrText>
        </w:r>
        <w:r>
          <w:fldChar w:fldCharType="separate"/>
        </w:r>
        <w:r>
          <w:rPr>
            <w:noProof/>
          </w:rPr>
          <w:t>1</w:t>
        </w:r>
        <w:r>
          <w:rPr>
            <w:noProof/>
          </w:rPr>
          <w:fldChar w:fldCharType="end"/>
        </w:r>
      </w:p>
    </w:sdtContent>
  </w:sdt>
  <w:p w14:paraId="0673DFAF" w14:textId="77777777" w:rsidR="001461B0" w:rsidRDefault="001461B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19750" w14:textId="77777777" w:rsidR="001461B0" w:rsidRDefault="001461B0">
      <w:r>
        <w:separator/>
      </w:r>
    </w:p>
  </w:footnote>
  <w:footnote w:type="continuationSeparator" w:id="0">
    <w:p w14:paraId="7BB69835" w14:textId="77777777" w:rsidR="001461B0" w:rsidRDefault="001461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12A83B6"/>
    <w:lvl w:ilvl="0">
      <w:numFmt w:val="decimal"/>
      <w:lvlText w:val="*"/>
      <w:lvlJc w:val="left"/>
    </w:lvl>
  </w:abstractNum>
  <w:abstractNum w:abstractNumId="1"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3" w15:restartNumberingAfterBreak="0">
    <w:nsid w:val="02D733D3"/>
    <w:multiLevelType w:val="hybridMultilevel"/>
    <w:tmpl w:val="42960452"/>
    <w:lvl w:ilvl="0" w:tplc="483C788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5732BD7"/>
    <w:multiLevelType w:val="hybridMultilevel"/>
    <w:tmpl w:val="24342498"/>
    <w:lvl w:ilvl="0" w:tplc="046ACA4E">
      <w:start w:val="19"/>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896C9E"/>
    <w:multiLevelType w:val="hybridMultilevel"/>
    <w:tmpl w:val="853A7B3C"/>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D47285"/>
    <w:multiLevelType w:val="hybridMultilevel"/>
    <w:tmpl w:val="D24AE7B2"/>
    <w:lvl w:ilvl="0" w:tplc="19C62F96">
      <w:start w:val="1"/>
      <w:numFmt w:val="decimal"/>
      <w:lvlText w:val="%1)"/>
      <w:lvlJc w:val="left"/>
      <w:pPr>
        <w:tabs>
          <w:tab w:val="num" w:pos="2060"/>
        </w:tabs>
        <w:ind w:left="2060" w:hanging="360"/>
      </w:pPr>
      <w:rPr>
        <w:rFonts w:hint="default"/>
      </w:rPr>
    </w:lvl>
    <w:lvl w:ilvl="1" w:tplc="04100019">
      <w:start w:val="1"/>
      <w:numFmt w:val="lowerLetter"/>
      <w:lvlText w:val="%2."/>
      <w:lvlJc w:val="left"/>
      <w:pPr>
        <w:tabs>
          <w:tab w:val="num" w:pos="2780"/>
        </w:tabs>
        <w:ind w:left="2780" w:hanging="360"/>
      </w:pPr>
    </w:lvl>
    <w:lvl w:ilvl="2" w:tplc="0410001B">
      <w:start w:val="1"/>
      <w:numFmt w:val="lowerRoman"/>
      <w:lvlText w:val="%3."/>
      <w:lvlJc w:val="right"/>
      <w:pPr>
        <w:tabs>
          <w:tab w:val="num" w:pos="3500"/>
        </w:tabs>
        <w:ind w:left="3500" w:hanging="180"/>
      </w:pPr>
    </w:lvl>
    <w:lvl w:ilvl="3" w:tplc="0410000F" w:tentative="1">
      <w:start w:val="1"/>
      <w:numFmt w:val="decimal"/>
      <w:lvlText w:val="%4."/>
      <w:lvlJc w:val="left"/>
      <w:pPr>
        <w:tabs>
          <w:tab w:val="num" w:pos="4220"/>
        </w:tabs>
        <w:ind w:left="4220" w:hanging="360"/>
      </w:pPr>
    </w:lvl>
    <w:lvl w:ilvl="4" w:tplc="04100019" w:tentative="1">
      <w:start w:val="1"/>
      <w:numFmt w:val="lowerLetter"/>
      <w:lvlText w:val="%5."/>
      <w:lvlJc w:val="left"/>
      <w:pPr>
        <w:tabs>
          <w:tab w:val="num" w:pos="4940"/>
        </w:tabs>
        <w:ind w:left="4940" w:hanging="360"/>
      </w:pPr>
    </w:lvl>
    <w:lvl w:ilvl="5" w:tplc="0410001B" w:tentative="1">
      <w:start w:val="1"/>
      <w:numFmt w:val="lowerRoman"/>
      <w:lvlText w:val="%6."/>
      <w:lvlJc w:val="right"/>
      <w:pPr>
        <w:tabs>
          <w:tab w:val="num" w:pos="5660"/>
        </w:tabs>
        <w:ind w:left="5660" w:hanging="180"/>
      </w:pPr>
    </w:lvl>
    <w:lvl w:ilvl="6" w:tplc="0410000F" w:tentative="1">
      <w:start w:val="1"/>
      <w:numFmt w:val="decimal"/>
      <w:lvlText w:val="%7."/>
      <w:lvlJc w:val="left"/>
      <w:pPr>
        <w:tabs>
          <w:tab w:val="num" w:pos="6380"/>
        </w:tabs>
        <w:ind w:left="6380" w:hanging="360"/>
      </w:pPr>
    </w:lvl>
    <w:lvl w:ilvl="7" w:tplc="04100019" w:tentative="1">
      <w:start w:val="1"/>
      <w:numFmt w:val="lowerLetter"/>
      <w:lvlText w:val="%8."/>
      <w:lvlJc w:val="left"/>
      <w:pPr>
        <w:tabs>
          <w:tab w:val="num" w:pos="7100"/>
        </w:tabs>
        <w:ind w:left="7100" w:hanging="360"/>
      </w:pPr>
    </w:lvl>
    <w:lvl w:ilvl="8" w:tplc="0410001B" w:tentative="1">
      <w:start w:val="1"/>
      <w:numFmt w:val="lowerRoman"/>
      <w:lvlText w:val="%9."/>
      <w:lvlJc w:val="right"/>
      <w:pPr>
        <w:tabs>
          <w:tab w:val="num" w:pos="7820"/>
        </w:tabs>
        <w:ind w:left="7820" w:hanging="180"/>
      </w:pPr>
    </w:lvl>
  </w:abstractNum>
  <w:abstractNum w:abstractNumId="7" w15:restartNumberingAfterBreak="0">
    <w:nsid w:val="109F60F5"/>
    <w:multiLevelType w:val="hybridMultilevel"/>
    <w:tmpl w:val="DF848490"/>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11040C75"/>
    <w:multiLevelType w:val="hybridMultilevel"/>
    <w:tmpl w:val="96CEE9EC"/>
    <w:lvl w:ilvl="0" w:tplc="0B24BBC8">
      <w:start w:val="1"/>
      <w:numFmt w:val="decimal"/>
      <w:lvlText w:val="%1."/>
      <w:lvlJc w:val="left"/>
      <w:pPr>
        <w:ind w:left="780" w:hanging="360"/>
      </w:pPr>
      <w:rPr>
        <w:rFonts w:hint="default"/>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9" w15:restartNumberingAfterBreak="0">
    <w:nsid w:val="15872306"/>
    <w:multiLevelType w:val="hybridMultilevel"/>
    <w:tmpl w:val="90DCE4DE"/>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0" w15:restartNumberingAfterBreak="0">
    <w:nsid w:val="16527B5C"/>
    <w:multiLevelType w:val="hybridMultilevel"/>
    <w:tmpl w:val="94BA06EA"/>
    <w:lvl w:ilvl="0" w:tplc="2162089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7D753AF"/>
    <w:multiLevelType w:val="hybridMultilevel"/>
    <w:tmpl w:val="A18C289C"/>
    <w:lvl w:ilvl="0" w:tplc="4A2E4EB4">
      <w:numFmt w:val="bullet"/>
      <w:lvlText w:val="-"/>
      <w:lvlJc w:val="left"/>
      <w:pPr>
        <w:tabs>
          <w:tab w:val="num" w:pos="2344"/>
        </w:tabs>
        <w:ind w:left="2344" w:hanging="360"/>
      </w:pPr>
      <w:rPr>
        <w:rFonts w:ascii="Times New Roman" w:eastAsia="Times New Roman" w:hAnsi="Times New Roman" w:hint="default"/>
      </w:rPr>
    </w:lvl>
    <w:lvl w:ilvl="1" w:tplc="04100003">
      <w:start w:val="1"/>
      <w:numFmt w:val="bullet"/>
      <w:lvlText w:val="o"/>
      <w:lvlJc w:val="left"/>
      <w:pPr>
        <w:tabs>
          <w:tab w:val="num" w:pos="3064"/>
        </w:tabs>
        <w:ind w:left="3064" w:hanging="360"/>
      </w:pPr>
      <w:rPr>
        <w:rFonts w:ascii="Courier New" w:hAnsi="Courier New" w:cs="Courier New" w:hint="default"/>
      </w:rPr>
    </w:lvl>
    <w:lvl w:ilvl="2" w:tplc="04100005">
      <w:start w:val="1"/>
      <w:numFmt w:val="bullet"/>
      <w:lvlText w:val=""/>
      <w:lvlJc w:val="left"/>
      <w:pPr>
        <w:tabs>
          <w:tab w:val="num" w:pos="3784"/>
        </w:tabs>
        <w:ind w:left="3784" w:hanging="360"/>
      </w:pPr>
      <w:rPr>
        <w:rFonts w:ascii="Wingdings" w:hAnsi="Wingdings" w:cs="Times New Roman" w:hint="default"/>
      </w:rPr>
    </w:lvl>
    <w:lvl w:ilvl="3" w:tplc="04100001">
      <w:start w:val="1"/>
      <w:numFmt w:val="bullet"/>
      <w:lvlText w:val=""/>
      <w:lvlJc w:val="left"/>
      <w:pPr>
        <w:tabs>
          <w:tab w:val="num" w:pos="4504"/>
        </w:tabs>
        <w:ind w:left="4504" w:hanging="360"/>
      </w:pPr>
      <w:rPr>
        <w:rFonts w:ascii="Symbol" w:hAnsi="Symbol" w:cs="Times New Roman" w:hint="default"/>
      </w:rPr>
    </w:lvl>
    <w:lvl w:ilvl="4" w:tplc="04100003">
      <w:start w:val="1"/>
      <w:numFmt w:val="bullet"/>
      <w:lvlText w:val="o"/>
      <w:lvlJc w:val="left"/>
      <w:pPr>
        <w:tabs>
          <w:tab w:val="num" w:pos="5224"/>
        </w:tabs>
        <w:ind w:left="5224" w:hanging="360"/>
      </w:pPr>
      <w:rPr>
        <w:rFonts w:ascii="Courier New" w:hAnsi="Courier New" w:cs="Courier New" w:hint="default"/>
      </w:rPr>
    </w:lvl>
    <w:lvl w:ilvl="5" w:tplc="04100005">
      <w:start w:val="1"/>
      <w:numFmt w:val="bullet"/>
      <w:lvlText w:val=""/>
      <w:lvlJc w:val="left"/>
      <w:pPr>
        <w:tabs>
          <w:tab w:val="num" w:pos="5944"/>
        </w:tabs>
        <w:ind w:left="5944" w:hanging="360"/>
      </w:pPr>
      <w:rPr>
        <w:rFonts w:ascii="Wingdings" w:hAnsi="Wingdings" w:cs="Times New Roman" w:hint="default"/>
      </w:rPr>
    </w:lvl>
    <w:lvl w:ilvl="6" w:tplc="04100001">
      <w:start w:val="1"/>
      <w:numFmt w:val="bullet"/>
      <w:lvlText w:val=""/>
      <w:lvlJc w:val="left"/>
      <w:pPr>
        <w:tabs>
          <w:tab w:val="num" w:pos="6664"/>
        </w:tabs>
        <w:ind w:left="6664" w:hanging="360"/>
      </w:pPr>
      <w:rPr>
        <w:rFonts w:ascii="Symbol" w:hAnsi="Symbol" w:cs="Times New Roman" w:hint="default"/>
      </w:rPr>
    </w:lvl>
    <w:lvl w:ilvl="7" w:tplc="04100003">
      <w:start w:val="1"/>
      <w:numFmt w:val="bullet"/>
      <w:lvlText w:val="o"/>
      <w:lvlJc w:val="left"/>
      <w:pPr>
        <w:tabs>
          <w:tab w:val="num" w:pos="7384"/>
        </w:tabs>
        <w:ind w:left="7384" w:hanging="360"/>
      </w:pPr>
      <w:rPr>
        <w:rFonts w:ascii="Courier New" w:hAnsi="Courier New" w:cs="Courier New" w:hint="default"/>
      </w:rPr>
    </w:lvl>
    <w:lvl w:ilvl="8" w:tplc="04100005">
      <w:start w:val="1"/>
      <w:numFmt w:val="bullet"/>
      <w:lvlText w:val=""/>
      <w:lvlJc w:val="left"/>
      <w:pPr>
        <w:tabs>
          <w:tab w:val="num" w:pos="8104"/>
        </w:tabs>
        <w:ind w:left="8104" w:hanging="360"/>
      </w:pPr>
      <w:rPr>
        <w:rFonts w:ascii="Wingdings" w:hAnsi="Wingdings" w:cs="Times New Roman" w:hint="default"/>
      </w:rPr>
    </w:lvl>
  </w:abstractNum>
  <w:abstractNum w:abstractNumId="12" w15:restartNumberingAfterBreak="0">
    <w:nsid w:val="19003BDF"/>
    <w:multiLevelType w:val="hybridMultilevel"/>
    <w:tmpl w:val="F1CCA842"/>
    <w:lvl w:ilvl="0" w:tplc="C3449F9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CE53EA7"/>
    <w:multiLevelType w:val="hybridMultilevel"/>
    <w:tmpl w:val="781070C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FFB1EC3"/>
    <w:multiLevelType w:val="hybridMultilevel"/>
    <w:tmpl w:val="C2ACEC64"/>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25F90222"/>
    <w:multiLevelType w:val="hybridMultilevel"/>
    <w:tmpl w:val="4BCAEC54"/>
    <w:lvl w:ilvl="0" w:tplc="04100017">
      <w:start w:val="1"/>
      <w:numFmt w:val="lowerLetter"/>
      <w:lvlText w:val="%1)"/>
      <w:lvlJc w:val="left"/>
      <w:pPr>
        <w:ind w:left="1776" w:hanging="360"/>
      </w:pPr>
      <w:rPr>
        <w:rFonts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16" w15:restartNumberingAfterBreak="0">
    <w:nsid w:val="27564661"/>
    <w:multiLevelType w:val="hybridMultilevel"/>
    <w:tmpl w:val="42960452"/>
    <w:lvl w:ilvl="0" w:tplc="483C788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8613F0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C881C7F"/>
    <w:multiLevelType w:val="hybridMultilevel"/>
    <w:tmpl w:val="7D7C5E94"/>
    <w:lvl w:ilvl="0" w:tplc="A29811A8">
      <w:start w:val="1"/>
      <w:numFmt w:val="bullet"/>
      <w:lvlText w:val=""/>
      <w:lvlJc w:val="left"/>
      <w:pPr>
        <w:tabs>
          <w:tab w:val="num" w:pos="720"/>
        </w:tabs>
        <w:ind w:left="720" w:hanging="360"/>
      </w:pPr>
      <w:rPr>
        <w:rFonts w:ascii="Symbol" w:hAnsi="Symbol" w:hint="default"/>
        <w:color w:val="auto"/>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FDD7EAE"/>
    <w:multiLevelType w:val="hybridMultilevel"/>
    <w:tmpl w:val="3F7AB9F4"/>
    <w:lvl w:ilvl="0" w:tplc="04100005">
      <w:start w:val="1"/>
      <w:numFmt w:val="bullet"/>
      <w:lvlText w:val=""/>
      <w:lvlJc w:val="left"/>
      <w:pPr>
        <w:tabs>
          <w:tab w:val="num" w:pos="2420"/>
        </w:tabs>
        <w:ind w:left="2420" w:hanging="360"/>
      </w:pPr>
      <w:rPr>
        <w:rFonts w:ascii="Wingdings" w:hAnsi="Wingdings" w:hint="default"/>
      </w:rPr>
    </w:lvl>
    <w:lvl w:ilvl="1" w:tplc="04100003" w:tentative="1">
      <w:start w:val="1"/>
      <w:numFmt w:val="bullet"/>
      <w:lvlText w:val="o"/>
      <w:lvlJc w:val="left"/>
      <w:pPr>
        <w:tabs>
          <w:tab w:val="num" w:pos="3140"/>
        </w:tabs>
        <w:ind w:left="3140" w:hanging="360"/>
      </w:pPr>
      <w:rPr>
        <w:rFonts w:ascii="Courier New" w:hAnsi="Courier New" w:hint="default"/>
      </w:rPr>
    </w:lvl>
    <w:lvl w:ilvl="2" w:tplc="04100005" w:tentative="1">
      <w:start w:val="1"/>
      <w:numFmt w:val="bullet"/>
      <w:lvlText w:val=""/>
      <w:lvlJc w:val="left"/>
      <w:pPr>
        <w:tabs>
          <w:tab w:val="num" w:pos="3860"/>
        </w:tabs>
        <w:ind w:left="3860" w:hanging="360"/>
      </w:pPr>
      <w:rPr>
        <w:rFonts w:ascii="Wingdings" w:hAnsi="Wingdings" w:hint="default"/>
      </w:rPr>
    </w:lvl>
    <w:lvl w:ilvl="3" w:tplc="04100001" w:tentative="1">
      <w:start w:val="1"/>
      <w:numFmt w:val="bullet"/>
      <w:lvlText w:val=""/>
      <w:lvlJc w:val="left"/>
      <w:pPr>
        <w:tabs>
          <w:tab w:val="num" w:pos="4580"/>
        </w:tabs>
        <w:ind w:left="4580" w:hanging="360"/>
      </w:pPr>
      <w:rPr>
        <w:rFonts w:ascii="Symbol" w:hAnsi="Symbol" w:hint="default"/>
      </w:rPr>
    </w:lvl>
    <w:lvl w:ilvl="4" w:tplc="04100003" w:tentative="1">
      <w:start w:val="1"/>
      <w:numFmt w:val="bullet"/>
      <w:lvlText w:val="o"/>
      <w:lvlJc w:val="left"/>
      <w:pPr>
        <w:tabs>
          <w:tab w:val="num" w:pos="5300"/>
        </w:tabs>
        <w:ind w:left="5300" w:hanging="360"/>
      </w:pPr>
      <w:rPr>
        <w:rFonts w:ascii="Courier New" w:hAnsi="Courier New" w:hint="default"/>
      </w:rPr>
    </w:lvl>
    <w:lvl w:ilvl="5" w:tplc="04100005" w:tentative="1">
      <w:start w:val="1"/>
      <w:numFmt w:val="bullet"/>
      <w:lvlText w:val=""/>
      <w:lvlJc w:val="left"/>
      <w:pPr>
        <w:tabs>
          <w:tab w:val="num" w:pos="6020"/>
        </w:tabs>
        <w:ind w:left="6020" w:hanging="360"/>
      </w:pPr>
      <w:rPr>
        <w:rFonts w:ascii="Wingdings" w:hAnsi="Wingdings" w:hint="default"/>
      </w:rPr>
    </w:lvl>
    <w:lvl w:ilvl="6" w:tplc="04100001" w:tentative="1">
      <w:start w:val="1"/>
      <w:numFmt w:val="bullet"/>
      <w:lvlText w:val=""/>
      <w:lvlJc w:val="left"/>
      <w:pPr>
        <w:tabs>
          <w:tab w:val="num" w:pos="6740"/>
        </w:tabs>
        <w:ind w:left="6740" w:hanging="360"/>
      </w:pPr>
      <w:rPr>
        <w:rFonts w:ascii="Symbol" w:hAnsi="Symbol" w:hint="default"/>
      </w:rPr>
    </w:lvl>
    <w:lvl w:ilvl="7" w:tplc="04100003" w:tentative="1">
      <w:start w:val="1"/>
      <w:numFmt w:val="bullet"/>
      <w:lvlText w:val="o"/>
      <w:lvlJc w:val="left"/>
      <w:pPr>
        <w:tabs>
          <w:tab w:val="num" w:pos="7460"/>
        </w:tabs>
        <w:ind w:left="7460" w:hanging="360"/>
      </w:pPr>
      <w:rPr>
        <w:rFonts w:ascii="Courier New" w:hAnsi="Courier New" w:hint="default"/>
      </w:rPr>
    </w:lvl>
    <w:lvl w:ilvl="8" w:tplc="04100005" w:tentative="1">
      <w:start w:val="1"/>
      <w:numFmt w:val="bullet"/>
      <w:lvlText w:val=""/>
      <w:lvlJc w:val="left"/>
      <w:pPr>
        <w:tabs>
          <w:tab w:val="num" w:pos="8180"/>
        </w:tabs>
        <w:ind w:left="8180" w:hanging="360"/>
      </w:pPr>
      <w:rPr>
        <w:rFonts w:ascii="Wingdings" w:hAnsi="Wingdings" w:hint="default"/>
      </w:rPr>
    </w:lvl>
  </w:abstractNum>
  <w:abstractNum w:abstractNumId="20" w15:restartNumberingAfterBreak="0">
    <w:nsid w:val="338B1103"/>
    <w:multiLevelType w:val="hybridMultilevel"/>
    <w:tmpl w:val="16EA854E"/>
    <w:lvl w:ilvl="0" w:tplc="6F325D7E">
      <w:numFmt w:val="bullet"/>
      <w:lvlText w:val="-"/>
      <w:lvlJc w:val="left"/>
      <w:pPr>
        <w:ind w:left="448" w:hanging="360"/>
      </w:pPr>
      <w:rPr>
        <w:rFonts w:ascii="Verdana" w:eastAsia="Times New Roman" w:hAnsi="Verdana" w:hint="default"/>
      </w:rPr>
    </w:lvl>
    <w:lvl w:ilvl="1" w:tplc="04100003" w:tentative="1">
      <w:start w:val="1"/>
      <w:numFmt w:val="bullet"/>
      <w:lvlText w:val="o"/>
      <w:lvlJc w:val="left"/>
      <w:pPr>
        <w:ind w:left="1168" w:hanging="360"/>
      </w:pPr>
      <w:rPr>
        <w:rFonts w:ascii="Courier New" w:hAnsi="Courier New" w:hint="default"/>
      </w:rPr>
    </w:lvl>
    <w:lvl w:ilvl="2" w:tplc="04100005" w:tentative="1">
      <w:start w:val="1"/>
      <w:numFmt w:val="bullet"/>
      <w:lvlText w:val=""/>
      <w:lvlJc w:val="left"/>
      <w:pPr>
        <w:ind w:left="1888" w:hanging="360"/>
      </w:pPr>
      <w:rPr>
        <w:rFonts w:ascii="Wingdings" w:hAnsi="Wingdings" w:hint="default"/>
      </w:rPr>
    </w:lvl>
    <w:lvl w:ilvl="3" w:tplc="04100001" w:tentative="1">
      <w:start w:val="1"/>
      <w:numFmt w:val="bullet"/>
      <w:lvlText w:val=""/>
      <w:lvlJc w:val="left"/>
      <w:pPr>
        <w:ind w:left="2608" w:hanging="360"/>
      </w:pPr>
      <w:rPr>
        <w:rFonts w:ascii="Symbol" w:hAnsi="Symbol" w:hint="default"/>
      </w:rPr>
    </w:lvl>
    <w:lvl w:ilvl="4" w:tplc="04100003" w:tentative="1">
      <w:start w:val="1"/>
      <w:numFmt w:val="bullet"/>
      <w:lvlText w:val="o"/>
      <w:lvlJc w:val="left"/>
      <w:pPr>
        <w:ind w:left="3328" w:hanging="360"/>
      </w:pPr>
      <w:rPr>
        <w:rFonts w:ascii="Courier New" w:hAnsi="Courier New" w:hint="default"/>
      </w:rPr>
    </w:lvl>
    <w:lvl w:ilvl="5" w:tplc="04100005" w:tentative="1">
      <w:start w:val="1"/>
      <w:numFmt w:val="bullet"/>
      <w:lvlText w:val=""/>
      <w:lvlJc w:val="left"/>
      <w:pPr>
        <w:ind w:left="4048" w:hanging="360"/>
      </w:pPr>
      <w:rPr>
        <w:rFonts w:ascii="Wingdings" w:hAnsi="Wingdings" w:hint="default"/>
      </w:rPr>
    </w:lvl>
    <w:lvl w:ilvl="6" w:tplc="04100001" w:tentative="1">
      <w:start w:val="1"/>
      <w:numFmt w:val="bullet"/>
      <w:lvlText w:val=""/>
      <w:lvlJc w:val="left"/>
      <w:pPr>
        <w:ind w:left="4768" w:hanging="360"/>
      </w:pPr>
      <w:rPr>
        <w:rFonts w:ascii="Symbol" w:hAnsi="Symbol" w:hint="default"/>
      </w:rPr>
    </w:lvl>
    <w:lvl w:ilvl="7" w:tplc="04100003" w:tentative="1">
      <w:start w:val="1"/>
      <w:numFmt w:val="bullet"/>
      <w:lvlText w:val="o"/>
      <w:lvlJc w:val="left"/>
      <w:pPr>
        <w:ind w:left="5488" w:hanging="360"/>
      </w:pPr>
      <w:rPr>
        <w:rFonts w:ascii="Courier New" w:hAnsi="Courier New" w:hint="default"/>
      </w:rPr>
    </w:lvl>
    <w:lvl w:ilvl="8" w:tplc="04100005" w:tentative="1">
      <w:start w:val="1"/>
      <w:numFmt w:val="bullet"/>
      <w:lvlText w:val=""/>
      <w:lvlJc w:val="left"/>
      <w:pPr>
        <w:ind w:left="6208" w:hanging="360"/>
      </w:pPr>
      <w:rPr>
        <w:rFonts w:ascii="Wingdings" w:hAnsi="Wingdings" w:hint="default"/>
      </w:rPr>
    </w:lvl>
  </w:abstractNum>
  <w:abstractNum w:abstractNumId="21" w15:restartNumberingAfterBreak="0">
    <w:nsid w:val="3C0F5BFC"/>
    <w:multiLevelType w:val="hybridMultilevel"/>
    <w:tmpl w:val="57503358"/>
    <w:lvl w:ilvl="0" w:tplc="E14A763E">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1">
      <w:start w:val="1"/>
      <w:numFmt w:val="bullet"/>
      <w:lvlText w:val=""/>
      <w:lvlJc w:val="left"/>
      <w:pPr>
        <w:tabs>
          <w:tab w:val="num" w:pos="2160"/>
        </w:tabs>
        <w:ind w:left="2160" w:hanging="360"/>
      </w:pPr>
      <w:rPr>
        <w:rFonts w:ascii="Symbol" w:hAnsi="Symbol" w:hint="default"/>
      </w:rPr>
    </w:lvl>
    <w:lvl w:ilvl="3" w:tplc="E14A763E">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A36B71"/>
    <w:multiLevelType w:val="hybridMultilevel"/>
    <w:tmpl w:val="1DEC2C82"/>
    <w:lvl w:ilvl="0" w:tplc="04100001">
      <w:start w:val="1"/>
      <w:numFmt w:val="bullet"/>
      <w:lvlText w:val=""/>
      <w:lvlJc w:val="left"/>
      <w:pPr>
        <w:tabs>
          <w:tab w:val="num" w:pos="2420"/>
        </w:tabs>
        <w:ind w:left="2420" w:hanging="360"/>
      </w:pPr>
      <w:rPr>
        <w:rFonts w:ascii="Symbol" w:hAnsi="Symbol" w:hint="default"/>
      </w:rPr>
    </w:lvl>
    <w:lvl w:ilvl="1" w:tplc="04100003">
      <w:start w:val="1"/>
      <w:numFmt w:val="bullet"/>
      <w:lvlText w:val="o"/>
      <w:lvlJc w:val="left"/>
      <w:pPr>
        <w:tabs>
          <w:tab w:val="num" w:pos="3140"/>
        </w:tabs>
        <w:ind w:left="3140" w:hanging="360"/>
      </w:pPr>
      <w:rPr>
        <w:rFonts w:ascii="Courier New" w:hAnsi="Courier New" w:hint="default"/>
      </w:rPr>
    </w:lvl>
    <w:lvl w:ilvl="2" w:tplc="04100005" w:tentative="1">
      <w:start w:val="1"/>
      <w:numFmt w:val="bullet"/>
      <w:lvlText w:val=""/>
      <w:lvlJc w:val="left"/>
      <w:pPr>
        <w:tabs>
          <w:tab w:val="num" w:pos="3860"/>
        </w:tabs>
        <w:ind w:left="3860" w:hanging="360"/>
      </w:pPr>
      <w:rPr>
        <w:rFonts w:ascii="Wingdings" w:hAnsi="Wingdings" w:hint="default"/>
      </w:rPr>
    </w:lvl>
    <w:lvl w:ilvl="3" w:tplc="04100001" w:tentative="1">
      <w:start w:val="1"/>
      <w:numFmt w:val="bullet"/>
      <w:lvlText w:val=""/>
      <w:lvlJc w:val="left"/>
      <w:pPr>
        <w:tabs>
          <w:tab w:val="num" w:pos="4580"/>
        </w:tabs>
        <w:ind w:left="4580" w:hanging="360"/>
      </w:pPr>
      <w:rPr>
        <w:rFonts w:ascii="Symbol" w:hAnsi="Symbol" w:hint="default"/>
      </w:rPr>
    </w:lvl>
    <w:lvl w:ilvl="4" w:tplc="04100003" w:tentative="1">
      <w:start w:val="1"/>
      <w:numFmt w:val="bullet"/>
      <w:lvlText w:val="o"/>
      <w:lvlJc w:val="left"/>
      <w:pPr>
        <w:tabs>
          <w:tab w:val="num" w:pos="5300"/>
        </w:tabs>
        <w:ind w:left="5300" w:hanging="360"/>
      </w:pPr>
      <w:rPr>
        <w:rFonts w:ascii="Courier New" w:hAnsi="Courier New" w:hint="default"/>
      </w:rPr>
    </w:lvl>
    <w:lvl w:ilvl="5" w:tplc="04100005" w:tentative="1">
      <w:start w:val="1"/>
      <w:numFmt w:val="bullet"/>
      <w:lvlText w:val=""/>
      <w:lvlJc w:val="left"/>
      <w:pPr>
        <w:tabs>
          <w:tab w:val="num" w:pos="6020"/>
        </w:tabs>
        <w:ind w:left="6020" w:hanging="360"/>
      </w:pPr>
      <w:rPr>
        <w:rFonts w:ascii="Wingdings" w:hAnsi="Wingdings" w:hint="default"/>
      </w:rPr>
    </w:lvl>
    <w:lvl w:ilvl="6" w:tplc="04100001" w:tentative="1">
      <w:start w:val="1"/>
      <w:numFmt w:val="bullet"/>
      <w:lvlText w:val=""/>
      <w:lvlJc w:val="left"/>
      <w:pPr>
        <w:tabs>
          <w:tab w:val="num" w:pos="6740"/>
        </w:tabs>
        <w:ind w:left="6740" w:hanging="360"/>
      </w:pPr>
      <w:rPr>
        <w:rFonts w:ascii="Symbol" w:hAnsi="Symbol" w:hint="default"/>
      </w:rPr>
    </w:lvl>
    <w:lvl w:ilvl="7" w:tplc="04100003" w:tentative="1">
      <w:start w:val="1"/>
      <w:numFmt w:val="bullet"/>
      <w:lvlText w:val="o"/>
      <w:lvlJc w:val="left"/>
      <w:pPr>
        <w:tabs>
          <w:tab w:val="num" w:pos="7460"/>
        </w:tabs>
        <w:ind w:left="7460" w:hanging="360"/>
      </w:pPr>
      <w:rPr>
        <w:rFonts w:ascii="Courier New" w:hAnsi="Courier New" w:hint="default"/>
      </w:rPr>
    </w:lvl>
    <w:lvl w:ilvl="8" w:tplc="04100005" w:tentative="1">
      <w:start w:val="1"/>
      <w:numFmt w:val="bullet"/>
      <w:lvlText w:val=""/>
      <w:lvlJc w:val="left"/>
      <w:pPr>
        <w:tabs>
          <w:tab w:val="num" w:pos="8180"/>
        </w:tabs>
        <w:ind w:left="8180" w:hanging="360"/>
      </w:pPr>
      <w:rPr>
        <w:rFonts w:ascii="Wingdings" w:hAnsi="Wingdings" w:hint="default"/>
      </w:rPr>
    </w:lvl>
  </w:abstractNum>
  <w:abstractNum w:abstractNumId="23" w15:restartNumberingAfterBreak="0">
    <w:nsid w:val="3D913501"/>
    <w:multiLevelType w:val="hybridMultilevel"/>
    <w:tmpl w:val="31423FF2"/>
    <w:lvl w:ilvl="0" w:tplc="0410000F">
      <w:start w:val="1"/>
      <w:numFmt w:val="decimal"/>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24" w15:restartNumberingAfterBreak="0">
    <w:nsid w:val="3DD14B59"/>
    <w:multiLevelType w:val="hybridMultilevel"/>
    <w:tmpl w:val="7ECA6D4A"/>
    <w:lvl w:ilvl="0" w:tplc="0410000D">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43111BC2"/>
    <w:multiLevelType w:val="hybridMultilevel"/>
    <w:tmpl w:val="42960452"/>
    <w:lvl w:ilvl="0" w:tplc="483C788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D71293F"/>
    <w:multiLevelType w:val="hybridMultilevel"/>
    <w:tmpl w:val="284E7C92"/>
    <w:lvl w:ilvl="0" w:tplc="04100017">
      <w:start w:val="1"/>
      <w:numFmt w:val="lowerLetter"/>
      <w:lvlText w:val="%1)"/>
      <w:lvlJc w:val="left"/>
      <w:pPr>
        <w:tabs>
          <w:tab w:val="num" w:pos="808"/>
        </w:tabs>
        <w:ind w:left="808" w:hanging="360"/>
      </w:pPr>
      <w:rPr>
        <w:rFonts w:cs="Times New Roman" w:hint="default"/>
      </w:rPr>
    </w:lvl>
    <w:lvl w:ilvl="1" w:tplc="04100003" w:tentative="1">
      <w:start w:val="1"/>
      <w:numFmt w:val="bullet"/>
      <w:lvlText w:val="o"/>
      <w:lvlJc w:val="left"/>
      <w:pPr>
        <w:tabs>
          <w:tab w:val="num" w:pos="1528"/>
        </w:tabs>
        <w:ind w:left="1528" w:hanging="360"/>
      </w:pPr>
      <w:rPr>
        <w:rFonts w:ascii="Courier New" w:hAnsi="Courier New" w:hint="default"/>
      </w:rPr>
    </w:lvl>
    <w:lvl w:ilvl="2" w:tplc="04100005" w:tentative="1">
      <w:start w:val="1"/>
      <w:numFmt w:val="bullet"/>
      <w:lvlText w:val=""/>
      <w:lvlJc w:val="left"/>
      <w:pPr>
        <w:tabs>
          <w:tab w:val="num" w:pos="2248"/>
        </w:tabs>
        <w:ind w:left="2248" w:hanging="360"/>
      </w:pPr>
      <w:rPr>
        <w:rFonts w:ascii="Wingdings" w:hAnsi="Wingdings" w:hint="default"/>
      </w:rPr>
    </w:lvl>
    <w:lvl w:ilvl="3" w:tplc="04100001" w:tentative="1">
      <w:start w:val="1"/>
      <w:numFmt w:val="bullet"/>
      <w:lvlText w:val=""/>
      <w:lvlJc w:val="left"/>
      <w:pPr>
        <w:tabs>
          <w:tab w:val="num" w:pos="2968"/>
        </w:tabs>
        <w:ind w:left="2968" w:hanging="360"/>
      </w:pPr>
      <w:rPr>
        <w:rFonts w:ascii="Symbol" w:hAnsi="Symbol" w:hint="default"/>
      </w:rPr>
    </w:lvl>
    <w:lvl w:ilvl="4" w:tplc="04100003" w:tentative="1">
      <w:start w:val="1"/>
      <w:numFmt w:val="bullet"/>
      <w:lvlText w:val="o"/>
      <w:lvlJc w:val="left"/>
      <w:pPr>
        <w:tabs>
          <w:tab w:val="num" w:pos="3688"/>
        </w:tabs>
        <w:ind w:left="3688" w:hanging="360"/>
      </w:pPr>
      <w:rPr>
        <w:rFonts w:ascii="Courier New" w:hAnsi="Courier New" w:hint="default"/>
      </w:rPr>
    </w:lvl>
    <w:lvl w:ilvl="5" w:tplc="04100005" w:tentative="1">
      <w:start w:val="1"/>
      <w:numFmt w:val="bullet"/>
      <w:lvlText w:val=""/>
      <w:lvlJc w:val="left"/>
      <w:pPr>
        <w:tabs>
          <w:tab w:val="num" w:pos="4408"/>
        </w:tabs>
        <w:ind w:left="4408" w:hanging="360"/>
      </w:pPr>
      <w:rPr>
        <w:rFonts w:ascii="Wingdings" w:hAnsi="Wingdings" w:hint="default"/>
      </w:rPr>
    </w:lvl>
    <w:lvl w:ilvl="6" w:tplc="04100001" w:tentative="1">
      <w:start w:val="1"/>
      <w:numFmt w:val="bullet"/>
      <w:lvlText w:val=""/>
      <w:lvlJc w:val="left"/>
      <w:pPr>
        <w:tabs>
          <w:tab w:val="num" w:pos="5128"/>
        </w:tabs>
        <w:ind w:left="5128" w:hanging="360"/>
      </w:pPr>
      <w:rPr>
        <w:rFonts w:ascii="Symbol" w:hAnsi="Symbol" w:hint="default"/>
      </w:rPr>
    </w:lvl>
    <w:lvl w:ilvl="7" w:tplc="04100003" w:tentative="1">
      <w:start w:val="1"/>
      <w:numFmt w:val="bullet"/>
      <w:lvlText w:val="o"/>
      <w:lvlJc w:val="left"/>
      <w:pPr>
        <w:tabs>
          <w:tab w:val="num" w:pos="5848"/>
        </w:tabs>
        <w:ind w:left="5848" w:hanging="360"/>
      </w:pPr>
      <w:rPr>
        <w:rFonts w:ascii="Courier New" w:hAnsi="Courier New" w:hint="default"/>
      </w:rPr>
    </w:lvl>
    <w:lvl w:ilvl="8" w:tplc="04100005" w:tentative="1">
      <w:start w:val="1"/>
      <w:numFmt w:val="bullet"/>
      <w:lvlText w:val=""/>
      <w:lvlJc w:val="left"/>
      <w:pPr>
        <w:tabs>
          <w:tab w:val="num" w:pos="6568"/>
        </w:tabs>
        <w:ind w:left="6568" w:hanging="360"/>
      </w:pPr>
      <w:rPr>
        <w:rFonts w:ascii="Wingdings" w:hAnsi="Wingdings" w:hint="default"/>
      </w:rPr>
    </w:lvl>
  </w:abstractNum>
  <w:abstractNum w:abstractNumId="27" w15:restartNumberingAfterBreak="0">
    <w:nsid w:val="526D6218"/>
    <w:multiLevelType w:val="hybridMultilevel"/>
    <w:tmpl w:val="67106406"/>
    <w:lvl w:ilvl="0" w:tplc="65865226">
      <w:start w:val="1"/>
      <w:numFmt w:val="upperLetter"/>
      <w:lvlText w:val="%1)"/>
      <w:lvlJc w:val="left"/>
      <w:pPr>
        <w:ind w:left="720" w:hanging="360"/>
      </w:pPr>
      <w:rPr>
        <w:rFonts w:cs="Times New Roman" w:hint="default"/>
        <w:i w:val="0"/>
      </w:rPr>
    </w:lvl>
    <w:lvl w:ilvl="1" w:tplc="04100017">
      <w:start w:val="1"/>
      <w:numFmt w:val="lowerLetter"/>
      <w:lvlText w:val="%2)"/>
      <w:lvlJc w:val="left"/>
      <w:pPr>
        <w:tabs>
          <w:tab w:val="num" w:pos="1440"/>
        </w:tabs>
        <w:ind w:left="1440" w:hanging="360"/>
      </w:pPr>
      <w:rPr>
        <w:rFonts w:cs="Times New Roman" w:hint="default"/>
        <w:i w:val="0"/>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8" w15:restartNumberingAfterBreak="0">
    <w:nsid w:val="532C14FD"/>
    <w:multiLevelType w:val="hybridMultilevel"/>
    <w:tmpl w:val="9A94BCD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40E2C4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44F0413"/>
    <w:multiLevelType w:val="multilevel"/>
    <w:tmpl w:val="F8E290C0"/>
    <w:lvl w:ilvl="0">
      <w:start w:val="1"/>
      <w:numFmt w:val="decimal"/>
      <w:lvlText w:val="%1"/>
      <w:lvlJc w:val="left"/>
      <w:pPr>
        <w:ind w:left="825" w:hanging="825"/>
      </w:pPr>
      <w:rPr>
        <w:rFonts w:hint="default"/>
      </w:rPr>
    </w:lvl>
    <w:lvl w:ilvl="1">
      <w:start w:val="132"/>
      <w:numFmt w:val="decimal"/>
      <w:lvlText w:val="%1.%2"/>
      <w:lvlJc w:val="left"/>
      <w:pPr>
        <w:ind w:left="825" w:hanging="825"/>
      </w:pPr>
      <w:rPr>
        <w:rFonts w:hint="default"/>
      </w:rPr>
    </w:lvl>
    <w:lvl w:ilvl="2">
      <w:start w:val="415"/>
      <w:numFmt w:val="decimal"/>
      <w:lvlText w:val="%1.%2.%3"/>
      <w:lvlJc w:val="left"/>
      <w:pPr>
        <w:ind w:left="825" w:hanging="825"/>
      </w:pPr>
      <w:rPr>
        <w:rFonts w:hint="default"/>
      </w:rPr>
    </w:lvl>
    <w:lvl w:ilvl="3">
      <w:start w:val="1"/>
      <w:numFmt w:val="decimal"/>
      <w:lvlText w:val="%1.%2.%3.%4"/>
      <w:lvlJc w:val="left"/>
      <w:pPr>
        <w:ind w:left="825" w:hanging="825"/>
      </w:pPr>
      <w:rPr>
        <w:rFonts w:hint="default"/>
      </w:rPr>
    </w:lvl>
    <w:lvl w:ilvl="4">
      <w:start w:val="1"/>
      <w:numFmt w:val="decimal"/>
      <w:lvlText w:val="%1.%2.%3.%4.%5"/>
      <w:lvlJc w:val="left"/>
      <w:pPr>
        <w:ind w:left="825" w:hanging="825"/>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5391889"/>
    <w:multiLevelType w:val="hybridMultilevel"/>
    <w:tmpl w:val="FEEADEC6"/>
    <w:lvl w:ilvl="0" w:tplc="01B4C010">
      <w:start w:val="1"/>
      <w:numFmt w:val="decimal"/>
      <w:lvlText w:val="%1."/>
      <w:lvlJc w:val="left"/>
      <w:pPr>
        <w:ind w:left="1146" w:hanging="360"/>
      </w:pPr>
      <w:rPr>
        <w:rFonts w:ascii="Times New Roman" w:hAnsi="Times New Roman" w:cs="Times New Roman" w:hint="default"/>
        <w:b w:val="0"/>
        <w:i/>
      </w:rPr>
    </w:lvl>
    <w:lvl w:ilvl="1" w:tplc="04100019" w:tentative="1">
      <w:start w:val="1"/>
      <w:numFmt w:val="lowerLetter"/>
      <w:lvlText w:val="%2."/>
      <w:lvlJc w:val="left"/>
      <w:pPr>
        <w:ind w:left="1866" w:hanging="360"/>
      </w:pPr>
      <w:rPr>
        <w:rFonts w:cs="Times New Roman"/>
      </w:rPr>
    </w:lvl>
    <w:lvl w:ilvl="2" w:tplc="0410001B" w:tentative="1">
      <w:start w:val="1"/>
      <w:numFmt w:val="lowerRoman"/>
      <w:lvlText w:val="%3."/>
      <w:lvlJc w:val="right"/>
      <w:pPr>
        <w:ind w:left="2586" w:hanging="180"/>
      </w:pPr>
      <w:rPr>
        <w:rFonts w:cs="Times New Roman"/>
      </w:rPr>
    </w:lvl>
    <w:lvl w:ilvl="3" w:tplc="0410000F" w:tentative="1">
      <w:start w:val="1"/>
      <w:numFmt w:val="decimal"/>
      <w:lvlText w:val="%4."/>
      <w:lvlJc w:val="left"/>
      <w:pPr>
        <w:ind w:left="3306" w:hanging="360"/>
      </w:pPr>
      <w:rPr>
        <w:rFonts w:cs="Times New Roman"/>
      </w:rPr>
    </w:lvl>
    <w:lvl w:ilvl="4" w:tplc="04100019" w:tentative="1">
      <w:start w:val="1"/>
      <w:numFmt w:val="lowerLetter"/>
      <w:lvlText w:val="%5."/>
      <w:lvlJc w:val="left"/>
      <w:pPr>
        <w:ind w:left="4026" w:hanging="360"/>
      </w:pPr>
      <w:rPr>
        <w:rFonts w:cs="Times New Roman"/>
      </w:rPr>
    </w:lvl>
    <w:lvl w:ilvl="5" w:tplc="0410001B" w:tentative="1">
      <w:start w:val="1"/>
      <w:numFmt w:val="lowerRoman"/>
      <w:lvlText w:val="%6."/>
      <w:lvlJc w:val="right"/>
      <w:pPr>
        <w:ind w:left="4746" w:hanging="180"/>
      </w:pPr>
      <w:rPr>
        <w:rFonts w:cs="Times New Roman"/>
      </w:rPr>
    </w:lvl>
    <w:lvl w:ilvl="6" w:tplc="0410000F" w:tentative="1">
      <w:start w:val="1"/>
      <w:numFmt w:val="decimal"/>
      <w:lvlText w:val="%7."/>
      <w:lvlJc w:val="left"/>
      <w:pPr>
        <w:ind w:left="5466" w:hanging="360"/>
      </w:pPr>
      <w:rPr>
        <w:rFonts w:cs="Times New Roman"/>
      </w:rPr>
    </w:lvl>
    <w:lvl w:ilvl="7" w:tplc="04100019" w:tentative="1">
      <w:start w:val="1"/>
      <w:numFmt w:val="lowerLetter"/>
      <w:lvlText w:val="%8."/>
      <w:lvlJc w:val="left"/>
      <w:pPr>
        <w:ind w:left="6186" w:hanging="360"/>
      </w:pPr>
      <w:rPr>
        <w:rFonts w:cs="Times New Roman"/>
      </w:rPr>
    </w:lvl>
    <w:lvl w:ilvl="8" w:tplc="0410001B" w:tentative="1">
      <w:start w:val="1"/>
      <w:numFmt w:val="lowerRoman"/>
      <w:lvlText w:val="%9."/>
      <w:lvlJc w:val="right"/>
      <w:pPr>
        <w:ind w:left="6906" w:hanging="180"/>
      </w:pPr>
      <w:rPr>
        <w:rFonts w:cs="Times New Roman"/>
      </w:rPr>
    </w:lvl>
  </w:abstractNum>
  <w:abstractNum w:abstractNumId="32" w15:restartNumberingAfterBreak="0">
    <w:nsid w:val="66244A5C"/>
    <w:multiLevelType w:val="hybridMultilevel"/>
    <w:tmpl w:val="0F28CE7C"/>
    <w:lvl w:ilvl="0" w:tplc="E64445FE">
      <w:start w:val="3"/>
      <w:numFmt w:val="lowerLetter"/>
      <w:lvlText w:val="%1."/>
      <w:lvlJc w:val="left"/>
      <w:pPr>
        <w:ind w:left="644" w:hanging="360"/>
      </w:pPr>
      <w:rPr>
        <w:rFonts w:hint="default"/>
        <w:b/>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8E56A92"/>
    <w:multiLevelType w:val="hybridMultilevel"/>
    <w:tmpl w:val="530A0DEA"/>
    <w:lvl w:ilvl="0" w:tplc="046ACA4E">
      <w:start w:val="19"/>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294928"/>
    <w:multiLevelType w:val="hybridMultilevel"/>
    <w:tmpl w:val="7DD61EC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94F209E"/>
    <w:multiLevelType w:val="hybridMultilevel"/>
    <w:tmpl w:val="3C341DD8"/>
    <w:lvl w:ilvl="0" w:tplc="D77AECB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B2B6331"/>
    <w:multiLevelType w:val="hybridMultilevel"/>
    <w:tmpl w:val="1CD6C62E"/>
    <w:lvl w:ilvl="0" w:tplc="0410000F">
      <w:start w:val="1"/>
      <w:numFmt w:val="decimal"/>
      <w:lvlText w:val="%1."/>
      <w:lvlJc w:val="left"/>
      <w:pPr>
        <w:ind w:left="1065" w:hanging="360"/>
      </w:pPr>
    </w:lvl>
    <w:lvl w:ilvl="1" w:tplc="04100019">
      <w:start w:val="1"/>
      <w:numFmt w:val="lowerLetter"/>
      <w:lvlText w:val="%2."/>
      <w:lvlJc w:val="left"/>
      <w:pPr>
        <w:ind w:left="1785" w:hanging="360"/>
      </w:pPr>
    </w:lvl>
    <w:lvl w:ilvl="2" w:tplc="0410001B">
      <w:start w:val="1"/>
      <w:numFmt w:val="lowerRoman"/>
      <w:lvlText w:val="%3."/>
      <w:lvlJc w:val="right"/>
      <w:pPr>
        <w:ind w:left="2505" w:hanging="180"/>
      </w:pPr>
    </w:lvl>
    <w:lvl w:ilvl="3" w:tplc="0410000F">
      <w:start w:val="1"/>
      <w:numFmt w:val="decimal"/>
      <w:lvlText w:val="%4."/>
      <w:lvlJc w:val="left"/>
      <w:pPr>
        <w:ind w:left="3225" w:hanging="360"/>
      </w:pPr>
    </w:lvl>
    <w:lvl w:ilvl="4" w:tplc="04100019">
      <w:start w:val="1"/>
      <w:numFmt w:val="lowerLetter"/>
      <w:lvlText w:val="%5."/>
      <w:lvlJc w:val="left"/>
      <w:pPr>
        <w:ind w:left="3945" w:hanging="360"/>
      </w:pPr>
    </w:lvl>
    <w:lvl w:ilvl="5" w:tplc="0410001B">
      <w:start w:val="1"/>
      <w:numFmt w:val="lowerRoman"/>
      <w:lvlText w:val="%6."/>
      <w:lvlJc w:val="right"/>
      <w:pPr>
        <w:ind w:left="4665" w:hanging="180"/>
      </w:pPr>
    </w:lvl>
    <w:lvl w:ilvl="6" w:tplc="0410000F">
      <w:start w:val="1"/>
      <w:numFmt w:val="decimal"/>
      <w:lvlText w:val="%7."/>
      <w:lvlJc w:val="left"/>
      <w:pPr>
        <w:ind w:left="5385" w:hanging="360"/>
      </w:pPr>
    </w:lvl>
    <w:lvl w:ilvl="7" w:tplc="04100019">
      <w:start w:val="1"/>
      <w:numFmt w:val="lowerLetter"/>
      <w:lvlText w:val="%8."/>
      <w:lvlJc w:val="left"/>
      <w:pPr>
        <w:ind w:left="6105" w:hanging="360"/>
      </w:pPr>
    </w:lvl>
    <w:lvl w:ilvl="8" w:tplc="0410001B">
      <w:start w:val="1"/>
      <w:numFmt w:val="lowerRoman"/>
      <w:lvlText w:val="%9."/>
      <w:lvlJc w:val="right"/>
      <w:pPr>
        <w:ind w:left="6825" w:hanging="180"/>
      </w:pPr>
    </w:lvl>
  </w:abstractNum>
  <w:abstractNum w:abstractNumId="37" w15:restartNumberingAfterBreak="0">
    <w:nsid w:val="7C8263AA"/>
    <w:multiLevelType w:val="hybridMultilevel"/>
    <w:tmpl w:val="5E6E04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657005291">
    <w:abstractNumId w:val="37"/>
  </w:num>
  <w:num w:numId="2" w16cid:durableId="535894972">
    <w:abstractNumId w:val="33"/>
  </w:num>
  <w:num w:numId="3" w16cid:durableId="1561401289">
    <w:abstractNumId w:val="4"/>
  </w:num>
  <w:num w:numId="4" w16cid:durableId="1292057629">
    <w:abstractNumId w:val="0"/>
    <w:lvlOverride w:ilvl="0">
      <w:lvl w:ilvl="0">
        <w:start w:val="1"/>
        <w:numFmt w:val="bullet"/>
        <w:lvlText w:val="-"/>
        <w:legacy w:legacy="1" w:legacySpace="0" w:legacyIndent="283"/>
        <w:lvlJc w:val="left"/>
        <w:pPr>
          <w:ind w:left="1984" w:hanging="283"/>
        </w:pPr>
        <w:rPr>
          <w:rFonts w:ascii="Times New Roman" w:hAnsi="Times New Roman" w:cs="Times New Roman" w:hint="default"/>
          <w:color w:val="000000"/>
        </w:rPr>
      </w:lvl>
    </w:lvlOverride>
  </w:num>
  <w:num w:numId="5" w16cid:durableId="669017485">
    <w:abstractNumId w:val="11"/>
  </w:num>
  <w:num w:numId="6" w16cid:durableId="1856922660">
    <w:abstractNumId w:val="22"/>
  </w:num>
  <w:num w:numId="7" w16cid:durableId="1946885091">
    <w:abstractNumId w:val="19"/>
  </w:num>
  <w:num w:numId="8" w16cid:durableId="1300383916">
    <w:abstractNumId w:val="6"/>
  </w:num>
  <w:num w:numId="9" w16cid:durableId="739526114">
    <w:abstractNumId w:val="1"/>
  </w:num>
  <w:num w:numId="10" w16cid:durableId="101843184">
    <w:abstractNumId w:val="2"/>
  </w:num>
  <w:num w:numId="11" w16cid:durableId="71858000">
    <w:abstractNumId w:val="9"/>
  </w:num>
  <w:num w:numId="12" w16cid:durableId="1904372504">
    <w:abstractNumId w:val="12"/>
  </w:num>
  <w:num w:numId="13" w16cid:durableId="106199725">
    <w:abstractNumId w:val="15"/>
  </w:num>
  <w:num w:numId="14" w16cid:durableId="1846940774">
    <w:abstractNumId w:val="5"/>
  </w:num>
  <w:num w:numId="15" w16cid:durableId="1983382301">
    <w:abstractNumId w:val="10"/>
  </w:num>
  <w:num w:numId="16" w16cid:durableId="368067913">
    <w:abstractNumId w:val="13"/>
  </w:num>
  <w:num w:numId="17" w16cid:durableId="179242414">
    <w:abstractNumId w:val="14"/>
  </w:num>
  <w:num w:numId="18" w16cid:durableId="1210069191">
    <w:abstractNumId w:val="30"/>
  </w:num>
  <w:num w:numId="19" w16cid:durableId="1024287627">
    <w:abstractNumId w:val="21"/>
  </w:num>
  <w:num w:numId="20" w16cid:durableId="501819389">
    <w:abstractNumId w:val="27"/>
  </w:num>
  <w:num w:numId="21" w16cid:durableId="377894498">
    <w:abstractNumId w:val="26"/>
  </w:num>
  <w:num w:numId="22" w16cid:durableId="439615590">
    <w:abstractNumId w:val="20"/>
  </w:num>
  <w:num w:numId="23" w16cid:durableId="552739081">
    <w:abstractNumId w:val="31"/>
  </w:num>
  <w:num w:numId="24" w16cid:durableId="666441876">
    <w:abstractNumId w:val="18"/>
  </w:num>
  <w:num w:numId="25" w16cid:durableId="1577086691">
    <w:abstractNumId w:val="24"/>
  </w:num>
  <w:num w:numId="26" w16cid:durableId="88814749">
    <w:abstractNumId w:val="23"/>
  </w:num>
  <w:num w:numId="27" w16cid:durableId="1964575895">
    <w:abstractNumId w:val="33"/>
  </w:num>
  <w:num w:numId="28" w16cid:durableId="1187913696">
    <w:abstractNumId w:val="35"/>
  </w:num>
  <w:num w:numId="29" w16cid:durableId="1676148808">
    <w:abstractNumId w:val="3"/>
  </w:num>
  <w:num w:numId="30" w16cid:durableId="611866314">
    <w:abstractNumId w:val="25"/>
  </w:num>
  <w:num w:numId="31" w16cid:durableId="520902221">
    <w:abstractNumId w:val="16"/>
  </w:num>
  <w:num w:numId="32" w16cid:durableId="804274462">
    <w:abstractNumId w:val="17"/>
  </w:num>
  <w:num w:numId="33" w16cid:durableId="11377221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698674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43016108">
    <w:abstractNumId w:val="34"/>
  </w:num>
  <w:num w:numId="36" w16cid:durableId="1836920133">
    <w:abstractNumId w:val="17"/>
  </w:num>
  <w:num w:numId="37" w16cid:durableId="480774449">
    <w:abstractNumId w:val="29"/>
  </w:num>
  <w:num w:numId="38" w16cid:durableId="1492020834">
    <w:abstractNumId w:val="7"/>
  </w:num>
  <w:num w:numId="39" w16cid:durableId="91903117">
    <w:abstractNumId w:val="28"/>
  </w:num>
  <w:num w:numId="40" w16cid:durableId="583227080">
    <w:abstractNumId w:val="8"/>
  </w:num>
  <w:num w:numId="41" w16cid:durableId="5636628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5E4"/>
    <w:rsid w:val="000066BD"/>
    <w:rsid w:val="00007680"/>
    <w:rsid w:val="00034FF9"/>
    <w:rsid w:val="00054321"/>
    <w:rsid w:val="00055988"/>
    <w:rsid w:val="00057D1D"/>
    <w:rsid w:val="00064495"/>
    <w:rsid w:val="0007502D"/>
    <w:rsid w:val="000A2194"/>
    <w:rsid w:val="000A2F2A"/>
    <w:rsid w:val="000B18B2"/>
    <w:rsid w:val="000B3B5C"/>
    <w:rsid w:val="000B564D"/>
    <w:rsid w:val="000C3E05"/>
    <w:rsid w:val="000D29E4"/>
    <w:rsid w:val="000D4CBC"/>
    <w:rsid w:val="000D7054"/>
    <w:rsid w:val="000E70B9"/>
    <w:rsid w:val="000E78B5"/>
    <w:rsid w:val="000F587A"/>
    <w:rsid w:val="000F6617"/>
    <w:rsid w:val="000F73AE"/>
    <w:rsid w:val="00100172"/>
    <w:rsid w:val="001115E5"/>
    <w:rsid w:val="00112EA1"/>
    <w:rsid w:val="00113711"/>
    <w:rsid w:val="001169CE"/>
    <w:rsid w:val="001173B5"/>
    <w:rsid w:val="00122FD0"/>
    <w:rsid w:val="001374E8"/>
    <w:rsid w:val="001461B0"/>
    <w:rsid w:val="00146339"/>
    <w:rsid w:val="00152A58"/>
    <w:rsid w:val="0015575F"/>
    <w:rsid w:val="00156559"/>
    <w:rsid w:val="001712CC"/>
    <w:rsid w:val="001839E3"/>
    <w:rsid w:val="001847CF"/>
    <w:rsid w:val="001902E6"/>
    <w:rsid w:val="00194336"/>
    <w:rsid w:val="001957A6"/>
    <w:rsid w:val="001966DC"/>
    <w:rsid w:val="001A6F07"/>
    <w:rsid w:val="001B3FD1"/>
    <w:rsid w:val="001B73F6"/>
    <w:rsid w:val="001C0C7D"/>
    <w:rsid w:val="001D0575"/>
    <w:rsid w:val="001D3688"/>
    <w:rsid w:val="001D3A69"/>
    <w:rsid w:val="001E2A91"/>
    <w:rsid w:val="001E2D4B"/>
    <w:rsid w:val="001F5518"/>
    <w:rsid w:val="001F674D"/>
    <w:rsid w:val="001F7F34"/>
    <w:rsid w:val="0022296E"/>
    <w:rsid w:val="002369C5"/>
    <w:rsid w:val="0023742C"/>
    <w:rsid w:val="00246DD5"/>
    <w:rsid w:val="00264171"/>
    <w:rsid w:val="00267180"/>
    <w:rsid w:val="002707FD"/>
    <w:rsid w:val="00284804"/>
    <w:rsid w:val="002872B7"/>
    <w:rsid w:val="002907BD"/>
    <w:rsid w:val="002929E6"/>
    <w:rsid w:val="002B4EEE"/>
    <w:rsid w:val="002C4C97"/>
    <w:rsid w:val="002E411F"/>
    <w:rsid w:val="002E4D59"/>
    <w:rsid w:val="002E7108"/>
    <w:rsid w:val="00305726"/>
    <w:rsid w:val="00331D7F"/>
    <w:rsid w:val="00332306"/>
    <w:rsid w:val="003347D4"/>
    <w:rsid w:val="00346962"/>
    <w:rsid w:val="00351AFD"/>
    <w:rsid w:val="00363C32"/>
    <w:rsid w:val="003A4102"/>
    <w:rsid w:val="003B1A0F"/>
    <w:rsid w:val="003B29F7"/>
    <w:rsid w:val="003C184F"/>
    <w:rsid w:val="003C6329"/>
    <w:rsid w:val="003C75E4"/>
    <w:rsid w:val="003C761F"/>
    <w:rsid w:val="003D3768"/>
    <w:rsid w:val="003E4D55"/>
    <w:rsid w:val="003F5158"/>
    <w:rsid w:val="004044DD"/>
    <w:rsid w:val="004260D0"/>
    <w:rsid w:val="004426DF"/>
    <w:rsid w:val="00447F44"/>
    <w:rsid w:val="00452368"/>
    <w:rsid w:val="0045306B"/>
    <w:rsid w:val="00465F1D"/>
    <w:rsid w:val="00477C39"/>
    <w:rsid w:val="004818E2"/>
    <w:rsid w:val="00482FBF"/>
    <w:rsid w:val="00495967"/>
    <w:rsid w:val="004A001C"/>
    <w:rsid w:val="004A18E2"/>
    <w:rsid w:val="004A4BD7"/>
    <w:rsid w:val="004C0E4E"/>
    <w:rsid w:val="004D490F"/>
    <w:rsid w:val="004E0AC7"/>
    <w:rsid w:val="004E2C75"/>
    <w:rsid w:val="004E7887"/>
    <w:rsid w:val="0051110B"/>
    <w:rsid w:val="0051674F"/>
    <w:rsid w:val="00516BA5"/>
    <w:rsid w:val="00517ECD"/>
    <w:rsid w:val="00552CC6"/>
    <w:rsid w:val="00562BCB"/>
    <w:rsid w:val="00564062"/>
    <w:rsid w:val="005678E0"/>
    <w:rsid w:val="0057151B"/>
    <w:rsid w:val="005747AF"/>
    <w:rsid w:val="005A4064"/>
    <w:rsid w:val="005B7F25"/>
    <w:rsid w:val="005C47D7"/>
    <w:rsid w:val="005C678A"/>
    <w:rsid w:val="005D1015"/>
    <w:rsid w:val="005E708B"/>
    <w:rsid w:val="005E71DD"/>
    <w:rsid w:val="005F7CAB"/>
    <w:rsid w:val="00633D04"/>
    <w:rsid w:val="00650DA9"/>
    <w:rsid w:val="006521B7"/>
    <w:rsid w:val="00670FD2"/>
    <w:rsid w:val="006856EB"/>
    <w:rsid w:val="006A0C24"/>
    <w:rsid w:val="006A1683"/>
    <w:rsid w:val="006A6C27"/>
    <w:rsid w:val="006A700B"/>
    <w:rsid w:val="006B0C4E"/>
    <w:rsid w:val="006B6648"/>
    <w:rsid w:val="006B7974"/>
    <w:rsid w:val="006C6475"/>
    <w:rsid w:val="006D593F"/>
    <w:rsid w:val="006D7858"/>
    <w:rsid w:val="006E466E"/>
    <w:rsid w:val="006F165C"/>
    <w:rsid w:val="006F79CA"/>
    <w:rsid w:val="00700F64"/>
    <w:rsid w:val="00706A6B"/>
    <w:rsid w:val="00721B32"/>
    <w:rsid w:val="00731C18"/>
    <w:rsid w:val="00755AB8"/>
    <w:rsid w:val="00757FB4"/>
    <w:rsid w:val="007779F5"/>
    <w:rsid w:val="0078277C"/>
    <w:rsid w:val="00796364"/>
    <w:rsid w:val="007A1E65"/>
    <w:rsid w:val="007A6A07"/>
    <w:rsid w:val="007B2DBA"/>
    <w:rsid w:val="007F09D2"/>
    <w:rsid w:val="007F300F"/>
    <w:rsid w:val="00804C4A"/>
    <w:rsid w:val="00817D4B"/>
    <w:rsid w:val="00823058"/>
    <w:rsid w:val="00826041"/>
    <w:rsid w:val="00852C04"/>
    <w:rsid w:val="00857CBB"/>
    <w:rsid w:val="00864A91"/>
    <w:rsid w:val="00865F66"/>
    <w:rsid w:val="008733D9"/>
    <w:rsid w:val="00874AC4"/>
    <w:rsid w:val="00882F6F"/>
    <w:rsid w:val="008848C3"/>
    <w:rsid w:val="00892A89"/>
    <w:rsid w:val="008A7F6F"/>
    <w:rsid w:val="008B3A12"/>
    <w:rsid w:val="008B4A28"/>
    <w:rsid w:val="008E1A8A"/>
    <w:rsid w:val="008F70BA"/>
    <w:rsid w:val="00902BA7"/>
    <w:rsid w:val="00905427"/>
    <w:rsid w:val="00905598"/>
    <w:rsid w:val="00907972"/>
    <w:rsid w:val="00920F95"/>
    <w:rsid w:val="009235BF"/>
    <w:rsid w:val="009353CF"/>
    <w:rsid w:val="00935A2A"/>
    <w:rsid w:val="009458BA"/>
    <w:rsid w:val="00945BC8"/>
    <w:rsid w:val="009502CB"/>
    <w:rsid w:val="00950484"/>
    <w:rsid w:val="0095256B"/>
    <w:rsid w:val="00955435"/>
    <w:rsid w:val="009657DB"/>
    <w:rsid w:val="009835E4"/>
    <w:rsid w:val="00985452"/>
    <w:rsid w:val="00990F4D"/>
    <w:rsid w:val="009B4B91"/>
    <w:rsid w:val="009C40B6"/>
    <w:rsid w:val="009C5F4D"/>
    <w:rsid w:val="009D7895"/>
    <w:rsid w:val="009D7E17"/>
    <w:rsid w:val="009E0B20"/>
    <w:rsid w:val="009E17AE"/>
    <w:rsid w:val="009E2836"/>
    <w:rsid w:val="009F37F6"/>
    <w:rsid w:val="009F412F"/>
    <w:rsid w:val="009F44A7"/>
    <w:rsid w:val="00A05E01"/>
    <w:rsid w:val="00A070FD"/>
    <w:rsid w:val="00A164C7"/>
    <w:rsid w:val="00A35250"/>
    <w:rsid w:val="00A37CD3"/>
    <w:rsid w:val="00A474F2"/>
    <w:rsid w:val="00A54FD4"/>
    <w:rsid w:val="00A67670"/>
    <w:rsid w:val="00A81328"/>
    <w:rsid w:val="00A83C23"/>
    <w:rsid w:val="00A906A5"/>
    <w:rsid w:val="00AA611E"/>
    <w:rsid w:val="00AC4315"/>
    <w:rsid w:val="00AC6D7D"/>
    <w:rsid w:val="00AC72A5"/>
    <w:rsid w:val="00AD1622"/>
    <w:rsid w:val="00AF395E"/>
    <w:rsid w:val="00AF4C44"/>
    <w:rsid w:val="00B16750"/>
    <w:rsid w:val="00B1768F"/>
    <w:rsid w:val="00B232C7"/>
    <w:rsid w:val="00B31E1B"/>
    <w:rsid w:val="00B410B9"/>
    <w:rsid w:val="00B44CE0"/>
    <w:rsid w:val="00B453E7"/>
    <w:rsid w:val="00B568B1"/>
    <w:rsid w:val="00B5777C"/>
    <w:rsid w:val="00B577EA"/>
    <w:rsid w:val="00B7131A"/>
    <w:rsid w:val="00B84698"/>
    <w:rsid w:val="00B92B8F"/>
    <w:rsid w:val="00B971B3"/>
    <w:rsid w:val="00BC328D"/>
    <w:rsid w:val="00BC65EB"/>
    <w:rsid w:val="00BF27EE"/>
    <w:rsid w:val="00BF3D3D"/>
    <w:rsid w:val="00C038AF"/>
    <w:rsid w:val="00C2317F"/>
    <w:rsid w:val="00C3051A"/>
    <w:rsid w:val="00C31EA9"/>
    <w:rsid w:val="00C3357F"/>
    <w:rsid w:val="00C35FE1"/>
    <w:rsid w:val="00C530CB"/>
    <w:rsid w:val="00C56D75"/>
    <w:rsid w:val="00CC16B6"/>
    <w:rsid w:val="00CC1A44"/>
    <w:rsid w:val="00CE79D7"/>
    <w:rsid w:val="00CF677F"/>
    <w:rsid w:val="00CF6894"/>
    <w:rsid w:val="00D23CFF"/>
    <w:rsid w:val="00D34EE1"/>
    <w:rsid w:val="00D369F6"/>
    <w:rsid w:val="00D36A78"/>
    <w:rsid w:val="00D610FB"/>
    <w:rsid w:val="00D743C2"/>
    <w:rsid w:val="00D91AEC"/>
    <w:rsid w:val="00DA3ED3"/>
    <w:rsid w:val="00DB12FD"/>
    <w:rsid w:val="00DB24F4"/>
    <w:rsid w:val="00DE0136"/>
    <w:rsid w:val="00DE4611"/>
    <w:rsid w:val="00DF1405"/>
    <w:rsid w:val="00E06AD9"/>
    <w:rsid w:val="00E20383"/>
    <w:rsid w:val="00E30552"/>
    <w:rsid w:val="00E42BF2"/>
    <w:rsid w:val="00E504C1"/>
    <w:rsid w:val="00E51853"/>
    <w:rsid w:val="00E54866"/>
    <w:rsid w:val="00E64E29"/>
    <w:rsid w:val="00E71083"/>
    <w:rsid w:val="00E83D3F"/>
    <w:rsid w:val="00E92497"/>
    <w:rsid w:val="00E92A0C"/>
    <w:rsid w:val="00EA1F1C"/>
    <w:rsid w:val="00EC6D55"/>
    <w:rsid w:val="00EE0307"/>
    <w:rsid w:val="00EE27F1"/>
    <w:rsid w:val="00F01B82"/>
    <w:rsid w:val="00F0746C"/>
    <w:rsid w:val="00F336AB"/>
    <w:rsid w:val="00F514FA"/>
    <w:rsid w:val="00F527E4"/>
    <w:rsid w:val="00F556A5"/>
    <w:rsid w:val="00F65820"/>
    <w:rsid w:val="00F77C5B"/>
    <w:rsid w:val="00F8636B"/>
    <w:rsid w:val="00F9423D"/>
    <w:rsid w:val="00FA540F"/>
    <w:rsid w:val="00FB677F"/>
    <w:rsid w:val="00FF40D5"/>
    <w:rsid w:val="00FF53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A10D5E"/>
  <w15:docId w15:val="{27C7E22F-FB2E-4155-957B-47B8D94A7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66DC"/>
    <w:rPr>
      <w:sz w:val="24"/>
      <w:szCs w:val="24"/>
    </w:rPr>
  </w:style>
  <w:style w:type="paragraph" w:styleId="Titolo1">
    <w:name w:val="heading 1"/>
    <w:basedOn w:val="Normale"/>
    <w:next w:val="Normale"/>
    <w:qFormat/>
    <w:rsid w:val="001966DC"/>
    <w:pPr>
      <w:keepNext/>
      <w:jc w:val="center"/>
      <w:outlineLvl w:val="0"/>
    </w:pPr>
    <w:rPr>
      <w:b/>
      <w:color w:val="808080"/>
      <w:sz w:val="14"/>
    </w:rPr>
  </w:style>
  <w:style w:type="paragraph" w:styleId="Titolo2">
    <w:name w:val="heading 2"/>
    <w:basedOn w:val="Normale"/>
    <w:next w:val="Normale"/>
    <w:qFormat/>
    <w:rsid w:val="001966DC"/>
    <w:pPr>
      <w:keepNext/>
      <w:outlineLvl w:val="1"/>
    </w:pPr>
    <w:rPr>
      <w:b/>
      <w:bCs/>
    </w:rPr>
  </w:style>
  <w:style w:type="paragraph" w:styleId="Titolo3">
    <w:name w:val="heading 3"/>
    <w:basedOn w:val="Normale"/>
    <w:next w:val="Normale"/>
    <w:qFormat/>
    <w:rsid w:val="001966DC"/>
    <w:pPr>
      <w:keepNext/>
      <w:outlineLvl w:val="2"/>
    </w:pPr>
    <w:rPr>
      <w:b/>
      <w:bCs/>
      <w:u w:val="single"/>
    </w:rPr>
  </w:style>
  <w:style w:type="paragraph" w:styleId="Titolo4">
    <w:name w:val="heading 4"/>
    <w:basedOn w:val="Normale"/>
    <w:next w:val="Normale"/>
    <w:link w:val="Titolo4Carattere"/>
    <w:qFormat/>
    <w:rsid w:val="001966DC"/>
    <w:pPr>
      <w:keepNext/>
      <w:jc w:val="right"/>
      <w:outlineLvl w:val="3"/>
    </w:pPr>
    <w:rPr>
      <w:b/>
      <w:bCs/>
      <w:sz w:val="20"/>
    </w:rPr>
  </w:style>
  <w:style w:type="paragraph" w:styleId="Titolo5">
    <w:name w:val="heading 5"/>
    <w:basedOn w:val="Normale"/>
    <w:next w:val="Normale"/>
    <w:qFormat/>
    <w:rsid w:val="001966DC"/>
    <w:pPr>
      <w:keepNext/>
      <w:outlineLvl w:val="4"/>
    </w:pPr>
    <w:rPr>
      <w:sz w:val="28"/>
    </w:rPr>
  </w:style>
  <w:style w:type="paragraph" w:styleId="Titolo6">
    <w:name w:val="heading 6"/>
    <w:basedOn w:val="Normale"/>
    <w:next w:val="Normale"/>
    <w:qFormat/>
    <w:rsid w:val="001966DC"/>
    <w:pPr>
      <w:keepNext/>
      <w:jc w:val="center"/>
      <w:outlineLvl w:val="5"/>
    </w:pPr>
    <w:rPr>
      <w:b/>
      <w:bCs/>
      <w:sz w:val="40"/>
    </w:rPr>
  </w:style>
  <w:style w:type="paragraph" w:styleId="Titolo7">
    <w:name w:val="heading 7"/>
    <w:basedOn w:val="Normale"/>
    <w:next w:val="Normale"/>
    <w:qFormat/>
    <w:rsid w:val="001966DC"/>
    <w:pPr>
      <w:keepNext/>
      <w:jc w:val="center"/>
      <w:outlineLvl w:val="6"/>
    </w:pPr>
    <w:rPr>
      <w:sz w:val="40"/>
    </w:rPr>
  </w:style>
  <w:style w:type="paragraph" w:styleId="Titolo8">
    <w:name w:val="heading 8"/>
    <w:basedOn w:val="Normale"/>
    <w:next w:val="Normale"/>
    <w:link w:val="Titolo8Carattere"/>
    <w:qFormat/>
    <w:rsid w:val="001966DC"/>
    <w:pPr>
      <w:keepNext/>
      <w:outlineLvl w:val="7"/>
    </w:pPr>
    <w:rPr>
      <w:sz w:val="36"/>
    </w:rPr>
  </w:style>
  <w:style w:type="paragraph" w:styleId="Titolo9">
    <w:name w:val="heading 9"/>
    <w:basedOn w:val="Normale"/>
    <w:next w:val="Normale"/>
    <w:link w:val="Titolo9Carattere"/>
    <w:qFormat/>
    <w:rsid w:val="001966DC"/>
    <w:pPr>
      <w:keepNext/>
      <w:outlineLvl w:val="8"/>
    </w:pPr>
    <w:rPr>
      <w:b/>
      <w:bCs/>
      <w:sz w:val="5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rsid w:val="001966DC"/>
    <w:pPr>
      <w:tabs>
        <w:tab w:val="center" w:pos="4819"/>
        <w:tab w:val="right" w:pos="9638"/>
      </w:tabs>
    </w:pPr>
    <w:rPr>
      <w:rFonts w:ascii="Arial" w:hAnsi="Arial"/>
      <w:szCs w:val="20"/>
    </w:rPr>
  </w:style>
  <w:style w:type="character" w:styleId="Collegamentoipertestuale">
    <w:name w:val="Hyperlink"/>
    <w:basedOn w:val="Carpredefinitoparagrafo"/>
    <w:semiHidden/>
    <w:rsid w:val="001966DC"/>
    <w:rPr>
      <w:color w:val="0000FF"/>
      <w:u w:val="single"/>
    </w:rPr>
  </w:style>
  <w:style w:type="paragraph" w:styleId="Intestazione">
    <w:name w:val="header"/>
    <w:basedOn w:val="Normale"/>
    <w:semiHidden/>
    <w:rsid w:val="001966DC"/>
    <w:pPr>
      <w:tabs>
        <w:tab w:val="center" w:pos="4819"/>
        <w:tab w:val="right" w:pos="9638"/>
      </w:tabs>
    </w:pPr>
  </w:style>
  <w:style w:type="paragraph" w:styleId="Corpotesto">
    <w:name w:val="Body Text"/>
    <w:basedOn w:val="Normale"/>
    <w:link w:val="CorpotestoCarattere"/>
    <w:semiHidden/>
    <w:rsid w:val="001966DC"/>
    <w:rPr>
      <w:sz w:val="20"/>
    </w:rPr>
  </w:style>
  <w:style w:type="paragraph" w:styleId="Corpodeltesto2">
    <w:name w:val="Body Text 2"/>
    <w:basedOn w:val="Normale"/>
    <w:link w:val="Corpodeltesto2Carattere"/>
    <w:semiHidden/>
    <w:rsid w:val="001966DC"/>
    <w:rPr>
      <w:sz w:val="48"/>
    </w:rPr>
  </w:style>
  <w:style w:type="character" w:styleId="Collegamentovisitato">
    <w:name w:val="FollowedHyperlink"/>
    <w:basedOn w:val="Carpredefinitoparagrafo"/>
    <w:semiHidden/>
    <w:rsid w:val="001966DC"/>
    <w:rPr>
      <w:color w:val="800080"/>
      <w:u w:val="single"/>
    </w:rPr>
  </w:style>
  <w:style w:type="paragraph" w:styleId="Testofumetto">
    <w:name w:val="Balloon Text"/>
    <w:basedOn w:val="Normale"/>
    <w:link w:val="TestofumettoCarattere"/>
    <w:uiPriority w:val="99"/>
    <w:semiHidden/>
    <w:unhideWhenUsed/>
    <w:rsid w:val="00E5486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866"/>
    <w:rPr>
      <w:rFonts w:ascii="Tahoma" w:hAnsi="Tahoma" w:cs="Tahoma"/>
      <w:sz w:val="16"/>
      <w:szCs w:val="16"/>
    </w:rPr>
  </w:style>
  <w:style w:type="character" w:customStyle="1" w:styleId="PidipaginaCarattere">
    <w:name w:val="Piè di pagina Carattere"/>
    <w:basedOn w:val="Carpredefinitoparagrafo"/>
    <w:link w:val="Pidipagina"/>
    <w:rsid w:val="002B4EEE"/>
    <w:rPr>
      <w:rFonts w:ascii="Arial" w:hAnsi="Arial"/>
      <w:sz w:val="24"/>
    </w:rPr>
  </w:style>
  <w:style w:type="paragraph" w:styleId="Rientrocorpodeltesto3">
    <w:name w:val="Body Text Indent 3"/>
    <w:basedOn w:val="Normale"/>
    <w:link w:val="Rientrocorpodeltesto3Carattere"/>
    <w:uiPriority w:val="99"/>
    <w:semiHidden/>
    <w:unhideWhenUsed/>
    <w:rsid w:val="00267180"/>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267180"/>
    <w:rPr>
      <w:sz w:val="16"/>
      <w:szCs w:val="16"/>
    </w:rPr>
  </w:style>
  <w:style w:type="paragraph" w:customStyle="1" w:styleId="Testataparagrafo">
    <w:name w:val="Testata paragrafo"/>
    <w:basedOn w:val="Normale"/>
    <w:rsid w:val="00267180"/>
    <w:pPr>
      <w:widowControl w:val="0"/>
      <w:shd w:val="pct15" w:color="auto" w:fill="FFFFFF"/>
      <w:autoSpaceDE w:val="0"/>
      <w:autoSpaceDN w:val="0"/>
      <w:adjustRightInd w:val="0"/>
      <w:jc w:val="both"/>
    </w:pPr>
    <w:rPr>
      <w:b/>
      <w:bCs/>
      <w:color w:val="000080"/>
    </w:rPr>
  </w:style>
  <w:style w:type="paragraph" w:styleId="Testodelblocco">
    <w:name w:val="Block Text"/>
    <w:basedOn w:val="Normale"/>
    <w:semiHidden/>
    <w:rsid w:val="00267180"/>
    <w:pPr>
      <w:widowControl w:val="0"/>
      <w:autoSpaceDE w:val="0"/>
      <w:autoSpaceDN w:val="0"/>
      <w:adjustRightInd w:val="0"/>
      <w:ind w:left="1700" w:right="1"/>
      <w:jc w:val="both"/>
    </w:pPr>
    <w:rPr>
      <w:color w:val="000000"/>
    </w:rPr>
  </w:style>
  <w:style w:type="paragraph" w:customStyle="1" w:styleId="Intestazione-pidicolonna">
    <w:name w:val="Intestazione- piè di colonna"/>
    <w:basedOn w:val="Normale"/>
    <w:rsid w:val="00267180"/>
    <w:pPr>
      <w:widowControl w:val="0"/>
      <w:shd w:val="pct5" w:color="auto" w:fill="FFFFFF"/>
      <w:autoSpaceDE w:val="0"/>
      <w:autoSpaceDN w:val="0"/>
      <w:adjustRightInd w:val="0"/>
      <w:jc w:val="center"/>
    </w:pPr>
    <w:rPr>
      <w:rFonts w:ascii="Arial" w:hAnsi="Arial" w:cs="Arial"/>
      <w:b/>
      <w:bCs/>
      <w:color w:val="000000"/>
      <w:sz w:val="18"/>
      <w:szCs w:val="18"/>
    </w:rPr>
  </w:style>
  <w:style w:type="paragraph" w:styleId="Titolo">
    <w:name w:val="Title"/>
    <w:basedOn w:val="Normale"/>
    <w:next w:val="Sottotitolo"/>
    <w:link w:val="TitoloCarattere"/>
    <w:qFormat/>
    <w:rsid w:val="00817D4B"/>
    <w:pPr>
      <w:suppressAutoHyphens/>
      <w:spacing w:after="360"/>
      <w:jc w:val="center"/>
    </w:pPr>
    <w:rPr>
      <w:rFonts w:ascii="Arial" w:hAnsi="Arial" w:cs="Arial"/>
      <w:b/>
      <w:i/>
      <w:sz w:val="36"/>
      <w:lang w:eastAsia="ar-SA"/>
    </w:rPr>
  </w:style>
  <w:style w:type="character" w:customStyle="1" w:styleId="TitoloCarattere">
    <w:name w:val="Titolo Carattere"/>
    <w:basedOn w:val="Carpredefinitoparagrafo"/>
    <w:link w:val="Titolo"/>
    <w:rsid w:val="00817D4B"/>
    <w:rPr>
      <w:rFonts w:ascii="Arial" w:hAnsi="Arial" w:cs="Arial"/>
      <w:b/>
      <w:i/>
      <w:sz w:val="36"/>
      <w:szCs w:val="24"/>
      <w:lang w:eastAsia="ar-SA"/>
    </w:rPr>
  </w:style>
  <w:style w:type="paragraph" w:styleId="Sottotitolo">
    <w:name w:val="Subtitle"/>
    <w:basedOn w:val="Normale"/>
    <w:next w:val="Corpotesto"/>
    <w:link w:val="SottotitoloCarattere"/>
    <w:qFormat/>
    <w:rsid w:val="00817D4B"/>
    <w:pPr>
      <w:keepNext/>
      <w:suppressAutoHyphens/>
      <w:spacing w:before="240" w:after="120"/>
      <w:jc w:val="center"/>
    </w:pPr>
    <w:rPr>
      <w:rFonts w:ascii="Arial" w:eastAsia="MS Mincho" w:hAnsi="Arial" w:cs="Tahoma"/>
      <w:i/>
      <w:iCs/>
      <w:sz w:val="28"/>
      <w:szCs w:val="28"/>
      <w:lang w:eastAsia="ar-SA"/>
    </w:rPr>
  </w:style>
  <w:style w:type="character" w:customStyle="1" w:styleId="SottotitoloCarattere">
    <w:name w:val="Sottotitolo Carattere"/>
    <w:basedOn w:val="Carpredefinitoparagrafo"/>
    <w:link w:val="Sottotitolo"/>
    <w:rsid w:val="00817D4B"/>
    <w:rPr>
      <w:rFonts w:ascii="Arial" w:eastAsia="MS Mincho" w:hAnsi="Arial" w:cs="Tahoma"/>
      <w:i/>
      <w:iCs/>
      <w:sz w:val="28"/>
      <w:szCs w:val="28"/>
      <w:lang w:eastAsia="ar-SA"/>
    </w:rPr>
  </w:style>
  <w:style w:type="paragraph" w:customStyle="1" w:styleId="cpv">
    <w:name w:val="cpv"/>
    <w:rsid w:val="00817D4B"/>
    <w:pPr>
      <w:widowControl w:val="0"/>
      <w:tabs>
        <w:tab w:val="left" w:pos="0"/>
        <w:tab w:val="left" w:pos="1418"/>
        <w:tab w:val="left" w:pos="2835"/>
        <w:tab w:val="left" w:pos="4252"/>
      </w:tabs>
      <w:suppressAutoHyphens/>
      <w:autoSpaceDE w:val="0"/>
      <w:spacing w:before="175" w:line="25" w:lineRule="atLeast"/>
      <w:jc w:val="both"/>
    </w:pPr>
    <w:rPr>
      <w:rFonts w:ascii="ItcCenturyLight" w:hAnsi="ItcCenturyLight" w:cs="ItcCenturyLight"/>
      <w:lang w:eastAsia="ar-SA"/>
    </w:rPr>
  </w:style>
  <w:style w:type="character" w:customStyle="1" w:styleId="Titolo4Carattere">
    <w:name w:val="Titolo 4 Carattere"/>
    <w:basedOn w:val="Carpredefinitoparagrafo"/>
    <w:link w:val="Titolo4"/>
    <w:rsid w:val="00650DA9"/>
    <w:rPr>
      <w:b/>
      <w:bCs/>
      <w:szCs w:val="24"/>
    </w:rPr>
  </w:style>
  <w:style w:type="character" w:customStyle="1" w:styleId="Titolo8Carattere">
    <w:name w:val="Titolo 8 Carattere"/>
    <w:basedOn w:val="Carpredefinitoparagrafo"/>
    <w:link w:val="Titolo8"/>
    <w:rsid w:val="00650DA9"/>
    <w:rPr>
      <w:sz w:val="36"/>
      <w:szCs w:val="24"/>
    </w:rPr>
  </w:style>
  <w:style w:type="character" w:customStyle="1" w:styleId="Titolo9Carattere">
    <w:name w:val="Titolo 9 Carattere"/>
    <w:basedOn w:val="Carpredefinitoparagrafo"/>
    <w:link w:val="Titolo9"/>
    <w:rsid w:val="00650DA9"/>
    <w:rPr>
      <w:b/>
      <w:bCs/>
      <w:sz w:val="52"/>
      <w:szCs w:val="24"/>
    </w:rPr>
  </w:style>
  <w:style w:type="paragraph" w:styleId="Paragrafoelenco">
    <w:name w:val="List Paragraph"/>
    <w:basedOn w:val="Normale"/>
    <w:uiPriority w:val="34"/>
    <w:qFormat/>
    <w:rsid w:val="00650DA9"/>
    <w:pPr>
      <w:ind w:left="720"/>
      <w:contextualSpacing/>
    </w:pPr>
  </w:style>
  <w:style w:type="paragraph" w:styleId="Nessunaspaziatura">
    <w:name w:val="No Spacing"/>
    <w:uiPriority w:val="1"/>
    <w:qFormat/>
    <w:rsid w:val="009E2836"/>
    <w:rPr>
      <w:rFonts w:asciiTheme="minorHAnsi" w:eastAsiaTheme="minorHAnsi" w:hAnsiTheme="minorHAnsi" w:cstheme="minorBidi"/>
      <w:sz w:val="22"/>
      <w:szCs w:val="22"/>
      <w:lang w:eastAsia="en-US"/>
    </w:rPr>
  </w:style>
  <w:style w:type="paragraph" w:styleId="NormaleWeb">
    <w:name w:val="Normal (Web)"/>
    <w:basedOn w:val="Normale"/>
    <w:uiPriority w:val="99"/>
    <w:rsid w:val="00CF6894"/>
    <w:pPr>
      <w:spacing w:before="100" w:beforeAutospacing="1" w:after="100" w:afterAutospacing="1"/>
    </w:pPr>
  </w:style>
  <w:style w:type="paragraph" w:customStyle="1" w:styleId="TestoDGR">
    <w:name w:val="Testo DGR"/>
    <w:basedOn w:val="Normale"/>
    <w:uiPriority w:val="99"/>
    <w:rsid w:val="00CF6894"/>
    <w:pPr>
      <w:ind w:left="1418"/>
      <w:jc w:val="both"/>
    </w:pPr>
    <w:rPr>
      <w:sz w:val="22"/>
      <w:szCs w:val="20"/>
    </w:rPr>
  </w:style>
  <w:style w:type="paragraph" w:styleId="Corpodeltesto3">
    <w:name w:val="Body Text 3"/>
    <w:basedOn w:val="Normale"/>
    <w:link w:val="Corpodeltesto3Carattere"/>
    <w:uiPriority w:val="99"/>
    <w:unhideWhenUsed/>
    <w:rsid w:val="00194336"/>
    <w:pPr>
      <w:spacing w:after="120"/>
    </w:pPr>
    <w:rPr>
      <w:sz w:val="16"/>
      <w:szCs w:val="16"/>
    </w:rPr>
  </w:style>
  <w:style w:type="character" w:customStyle="1" w:styleId="Corpodeltesto3Carattere">
    <w:name w:val="Corpo del testo 3 Carattere"/>
    <w:basedOn w:val="Carpredefinitoparagrafo"/>
    <w:link w:val="Corpodeltesto3"/>
    <w:uiPriority w:val="99"/>
    <w:rsid w:val="00194336"/>
    <w:rPr>
      <w:sz w:val="16"/>
      <w:szCs w:val="16"/>
    </w:rPr>
  </w:style>
  <w:style w:type="paragraph" w:customStyle="1" w:styleId="Corpodeltesto21">
    <w:name w:val="Corpo del testo 21"/>
    <w:basedOn w:val="Normale"/>
    <w:uiPriority w:val="99"/>
    <w:rsid w:val="00194336"/>
    <w:pPr>
      <w:overflowPunct w:val="0"/>
      <w:autoSpaceDE w:val="0"/>
      <w:autoSpaceDN w:val="0"/>
      <w:adjustRightInd w:val="0"/>
      <w:jc w:val="both"/>
      <w:textAlignment w:val="baseline"/>
    </w:pPr>
    <w:rPr>
      <w:szCs w:val="20"/>
    </w:rPr>
  </w:style>
  <w:style w:type="character" w:customStyle="1" w:styleId="Corpodeltesto2Carattere">
    <w:name w:val="Corpo del testo 2 Carattere"/>
    <w:basedOn w:val="Carpredefinitoparagrafo"/>
    <w:link w:val="Corpodeltesto2"/>
    <w:semiHidden/>
    <w:rsid w:val="00BC65EB"/>
    <w:rPr>
      <w:sz w:val="48"/>
      <w:szCs w:val="24"/>
    </w:rPr>
  </w:style>
  <w:style w:type="paragraph" w:styleId="PreformattatoHTML">
    <w:name w:val="HTML Preformatted"/>
    <w:basedOn w:val="Normale"/>
    <w:link w:val="PreformattatoHTMLCarattere"/>
    <w:uiPriority w:val="99"/>
    <w:unhideWhenUsed/>
    <w:rsid w:val="00516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516BA5"/>
    <w:rPr>
      <w:rFonts w:ascii="Courier New" w:hAnsi="Courier New" w:cs="Courier New"/>
    </w:rPr>
  </w:style>
  <w:style w:type="character" w:customStyle="1" w:styleId="CorpotestoCarattere">
    <w:name w:val="Corpo testo Carattere"/>
    <w:basedOn w:val="Carpredefinitoparagrafo"/>
    <w:link w:val="Corpotesto"/>
    <w:semiHidden/>
    <w:rsid w:val="005C678A"/>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8567">
      <w:bodyDiv w:val="1"/>
      <w:marLeft w:val="0"/>
      <w:marRight w:val="0"/>
      <w:marTop w:val="0"/>
      <w:marBottom w:val="0"/>
      <w:divBdr>
        <w:top w:val="none" w:sz="0" w:space="0" w:color="auto"/>
        <w:left w:val="none" w:sz="0" w:space="0" w:color="auto"/>
        <w:bottom w:val="none" w:sz="0" w:space="0" w:color="auto"/>
        <w:right w:val="none" w:sz="0" w:space="0" w:color="auto"/>
      </w:divBdr>
    </w:div>
    <w:div w:id="79983576">
      <w:bodyDiv w:val="1"/>
      <w:marLeft w:val="0"/>
      <w:marRight w:val="0"/>
      <w:marTop w:val="0"/>
      <w:marBottom w:val="0"/>
      <w:divBdr>
        <w:top w:val="none" w:sz="0" w:space="0" w:color="auto"/>
        <w:left w:val="none" w:sz="0" w:space="0" w:color="auto"/>
        <w:bottom w:val="none" w:sz="0" w:space="0" w:color="auto"/>
        <w:right w:val="none" w:sz="0" w:space="0" w:color="auto"/>
      </w:divBdr>
    </w:div>
    <w:div w:id="94449845">
      <w:bodyDiv w:val="1"/>
      <w:marLeft w:val="0"/>
      <w:marRight w:val="0"/>
      <w:marTop w:val="0"/>
      <w:marBottom w:val="0"/>
      <w:divBdr>
        <w:top w:val="none" w:sz="0" w:space="0" w:color="auto"/>
        <w:left w:val="none" w:sz="0" w:space="0" w:color="auto"/>
        <w:bottom w:val="none" w:sz="0" w:space="0" w:color="auto"/>
        <w:right w:val="none" w:sz="0" w:space="0" w:color="auto"/>
      </w:divBdr>
    </w:div>
    <w:div w:id="236592127">
      <w:bodyDiv w:val="1"/>
      <w:marLeft w:val="0"/>
      <w:marRight w:val="0"/>
      <w:marTop w:val="0"/>
      <w:marBottom w:val="0"/>
      <w:divBdr>
        <w:top w:val="none" w:sz="0" w:space="0" w:color="auto"/>
        <w:left w:val="none" w:sz="0" w:space="0" w:color="auto"/>
        <w:bottom w:val="none" w:sz="0" w:space="0" w:color="auto"/>
        <w:right w:val="none" w:sz="0" w:space="0" w:color="auto"/>
      </w:divBdr>
    </w:div>
    <w:div w:id="402603654">
      <w:bodyDiv w:val="1"/>
      <w:marLeft w:val="0"/>
      <w:marRight w:val="0"/>
      <w:marTop w:val="0"/>
      <w:marBottom w:val="0"/>
      <w:divBdr>
        <w:top w:val="none" w:sz="0" w:space="0" w:color="auto"/>
        <w:left w:val="none" w:sz="0" w:space="0" w:color="auto"/>
        <w:bottom w:val="none" w:sz="0" w:space="0" w:color="auto"/>
        <w:right w:val="none" w:sz="0" w:space="0" w:color="auto"/>
      </w:divBdr>
    </w:div>
    <w:div w:id="648703800">
      <w:bodyDiv w:val="1"/>
      <w:marLeft w:val="0"/>
      <w:marRight w:val="0"/>
      <w:marTop w:val="0"/>
      <w:marBottom w:val="0"/>
      <w:divBdr>
        <w:top w:val="none" w:sz="0" w:space="0" w:color="auto"/>
        <w:left w:val="none" w:sz="0" w:space="0" w:color="auto"/>
        <w:bottom w:val="none" w:sz="0" w:space="0" w:color="auto"/>
        <w:right w:val="none" w:sz="0" w:space="0" w:color="auto"/>
      </w:divBdr>
    </w:div>
    <w:div w:id="656567276">
      <w:bodyDiv w:val="1"/>
      <w:marLeft w:val="0"/>
      <w:marRight w:val="0"/>
      <w:marTop w:val="0"/>
      <w:marBottom w:val="0"/>
      <w:divBdr>
        <w:top w:val="none" w:sz="0" w:space="0" w:color="auto"/>
        <w:left w:val="none" w:sz="0" w:space="0" w:color="auto"/>
        <w:bottom w:val="none" w:sz="0" w:space="0" w:color="auto"/>
        <w:right w:val="none" w:sz="0" w:space="0" w:color="auto"/>
      </w:divBdr>
    </w:div>
    <w:div w:id="837967247">
      <w:bodyDiv w:val="1"/>
      <w:marLeft w:val="0"/>
      <w:marRight w:val="0"/>
      <w:marTop w:val="0"/>
      <w:marBottom w:val="0"/>
      <w:divBdr>
        <w:top w:val="none" w:sz="0" w:space="0" w:color="auto"/>
        <w:left w:val="none" w:sz="0" w:space="0" w:color="auto"/>
        <w:bottom w:val="none" w:sz="0" w:space="0" w:color="auto"/>
        <w:right w:val="none" w:sz="0" w:space="0" w:color="auto"/>
      </w:divBdr>
    </w:div>
    <w:div w:id="930695988">
      <w:bodyDiv w:val="1"/>
      <w:marLeft w:val="0"/>
      <w:marRight w:val="0"/>
      <w:marTop w:val="0"/>
      <w:marBottom w:val="0"/>
      <w:divBdr>
        <w:top w:val="none" w:sz="0" w:space="0" w:color="auto"/>
        <w:left w:val="none" w:sz="0" w:space="0" w:color="auto"/>
        <w:bottom w:val="none" w:sz="0" w:space="0" w:color="auto"/>
        <w:right w:val="none" w:sz="0" w:space="0" w:color="auto"/>
      </w:divBdr>
    </w:div>
    <w:div w:id="1104694571">
      <w:bodyDiv w:val="1"/>
      <w:marLeft w:val="0"/>
      <w:marRight w:val="0"/>
      <w:marTop w:val="0"/>
      <w:marBottom w:val="0"/>
      <w:divBdr>
        <w:top w:val="none" w:sz="0" w:space="0" w:color="auto"/>
        <w:left w:val="none" w:sz="0" w:space="0" w:color="auto"/>
        <w:bottom w:val="none" w:sz="0" w:space="0" w:color="auto"/>
        <w:right w:val="none" w:sz="0" w:space="0" w:color="auto"/>
      </w:divBdr>
    </w:div>
    <w:div w:id="1106198421">
      <w:bodyDiv w:val="1"/>
      <w:marLeft w:val="0"/>
      <w:marRight w:val="0"/>
      <w:marTop w:val="0"/>
      <w:marBottom w:val="0"/>
      <w:divBdr>
        <w:top w:val="none" w:sz="0" w:space="0" w:color="auto"/>
        <w:left w:val="none" w:sz="0" w:space="0" w:color="auto"/>
        <w:bottom w:val="none" w:sz="0" w:space="0" w:color="auto"/>
        <w:right w:val="none" w:sz="0" w:space="0" w:color="auto"/>
      </w:divBdr>
    </w:div>
    <w:div w:id="1143500830">
      <w:bodyDiv w:val="1"/>
      <w:marLeft w:val="0"/>
      <w:marRight w:val="0"/>
      <w:marTop w:val="0"/>
      <w:marBottom w:val="0"/>
      <w:divBdr>
        <w:top w:val="none" w:sz="0" w:space="0" w:color="auto"/>
        <w:left w:val="none" w:sz="0" w:space="0" w:color="auto"/>
        <w:bottom w:val="none" w:sz="0" w:space="0" w:color="auto"/>
        <w:right w:val="none" w:sz="0" w:space="0" w:color="auto"/>
      </w:divBdr>
    </w:div>
    <w:div w:id="1161198422">
      <w:bodyDiv w:val="1"/>
      <w:marLeft w:val="0"/>
      <w:marRight w:val="0"/>
      <w:marTop w:val="0"/>
      <w:marBottom w:val="0"/>
      <w:divBdr>
        <w:top w:val="none" w:sz="0" w:space="0" w:color="auto"/>
        <w:left w:val="none" w:sz="0" w:space="0" w:color="auto"/>
        <w:bottom w:val="none" w:sz="0" w:space="0" w:color="auto"/>
        <w:right w:val="none" w:sz="0" w:space="0" w:color="auto"/>
      </w:divBdr>
    </w:div>
    <w:div w:id="1195850314">
      <w:bodyDiv w:val="1"/>
      <w:marLeft w:val="0"/>
      <w:marRight w:val="0"/>
      <w:marTop w:val="0"/>
      <w:marBottom w:val="0"/>
      <w:divBdr>
        <w:top w:val="none" w:sz="0" w:space="0" w:color="auto"/>
        <w:left w:val="none" w:sz="0" w:space="0" w:color="auto"/>
        <w:bottom w:val="none" w:sz="0" w:space="0" w:color="auto"/>
        <w:right w:val="none" w:sz="0" w:space="0" w:color="auto"/>
      </w:divBdr>
    </w:div>
    <w:div w:id="1292328062">
      <w:bodyDiv w:val="1"/>
      <w:marLeft w:val="0"/>
      <w:marRight w:val="0"/>
      <w:marTop w:val="0"/>
      <w:marBottom w:val="0"/>
      <w:divBdr>
        <w:top w:val="none" w:sz="0" w:space="0" w:color="auto"/>
        <w:left w:val="none" w:sz="0" w:space="0" w:color="auto"/>
        <w:bottom w:val="none" w:sz="0" w:space="0" w:color="auto"/>
        <w:right w:val="none" w:sz="0" w:space="0" w:color="auto"/>
      </w:divBdr>
    </w:div>
    <w:div w:id="1415980111">
      <w:bodyDiv w:val="1"/>
      <w:marLeft w:val="0"/>
      <w:marRight w:val="0"/>
      <w:marTop w:val="0"/>
      <w:marBottom w:val="0"/>
      <w:divBdr>
        <w:top w:val="none" w:sz="0" w:space="0" w:color="auto"/>
        <w:left w:val="none" w:sz="0" w:space="0" w:color="auto"/>
        <w:bottom w:val="none" w:sz="0" w:space="0" w:color="auto"/>
        <w:right w:val="none" w:sz="0" w:space="0" w:color="auto"/>
      </w:divBdr>
    </w:div>
    <w:div w:id="1418479062">
      <w:bodyDiv w:val="1"/>
      <w:marLeft w:val="0"/>
      <w:marRight w:val="0"/>
      <w:marTop w:val="0"/>
      <w:marBottom w:val="0"/>
      <w:divBdr>
        <w:top w:val="none" w:sz="0" w:space="0" w:color="auto"/>
        <w:left w:val="none" w:sz="0" w:space="0" w:color="auto"/>
        <w:bottom w:val="none" w:sz="0" w:space="0" w:color="auto"/>
        <w:right w:val="none" w:sz="0" w:space="0" w:color="auto"/>
      </w:divBdr>
    </w:div>
    <w:div w:id="1452548394">
      <w:bodyDiv w:val="1"/>
      <w:marLeft w:val="0"/>
      <w:marRight w:val="0"/>
      <w:marTop w:val="0"/>
      <w:marBottom w:val="0"/>
      <w:divBdr>
        <w:top w:val="none" w:sz="0" w:space="0" w:color="auto"/>
        <w:left w:val="none" w:sz="0" w:space="0" w:color="auto"/>
        <w:bottom w:val="none" w:sz="0" w:space="0" w:color="auto"/>
        <w:right w:val="none" w:sz="0" w:space="0" w:color="auto"/>
      </w:divBdr>
    </w:div>
    <w:div w:id="1581215050">
      <w:bodyDiv w:val="1"/>
      <w:marLeft w:val="0"/>
      <w:marRight w:val="0"/>
      <w:marTop w:val="0"/>
      <w:marBottom w:val="0"/>
      <w:divBdr>
        <w:top w:val="none" w:sz="0" w:space="0" w:color="auto"/>
        <w:left w:val="none" w:sz="0" w:space="0" w:color="auto"/>
        <w:bottom w:val="none" w:sz="0" w:space="0" w:color="auto"/>
        <w:right w:val="none" w:sz="0" w:space="0" w:color="auto"/>
      </w:divBdr>
    </w:div>
    <w:div w:id="1750036912">
      <w:bodyDiv w:val="1"/>
      <w:marLeft w:val="0"/>
      <w:marRight w:val="0"/>
      <w:marTop w:val="0"/>
      <w:marBottom w:val="0"/>
      <w:divBdr>
        <w:top w:val="none" w:sz="0" w:space="0" w:color="auto"/>
        <w:left w:val="none" w:sz="0" w:space="0" w:color="auto"/>
        <w:bottom w:val="none" w:sz="0" w:space="0" w:color="auto"/>
        <w:right w:val="none" w:sz="0" w:space="0" w:color="auto"/>
      </w:divBdr>
    </w:div>
    <w:div w:id="1765805991">
      <w:bodyDiv w:val="1"/>
      <w:marLeft w:val="0"/>
      <w:marRight w:val="0"/>
      <w:marTop w:val="0"/>
      <w:marBottom w:val="0"/>
      <w:divBdr>
        <w:top w:val="none" w:sz="0" w:space="0" w:color="auto"/>
        <w:left w:val="none" w:sz="0" w:space="0" w:color="auto"/>
        <w:bottom w:val="none" w:sz="0" w:space="0" w:color="auto"/>
        <w:right w:val="none" w:sz="0" w:space="0" w:color="auto"/>
      </w:divBdr>
    </w:div>
    <w:div w:id="1778061540">
      <w:bodyDiv w:val="1"/>
      <w:marLeft w:val="0"/>
      <w:marRight w:val="0"/>
      <w:marTop w:val="0"/>
      <w:marBottom w:val="0"/>
      <w:divBdr>
        <w:top w:val="none" w:sz="0" w:space="0" w:color="auto"/>
        <w:left w:val="none" w:sz="0" w:space="0" w:color="auto"/>
        <w:bottom w:val="none" w:sz="0" w:space="0" w:color="auto"/>
        <w:right w:val="none" w:sz="0" w:space="0" w:color="auto"/>
      </w:divBdr>
    </w:div>
    <w:div w:id="1780568331">
      <w:bodyDiv w:val="1"/>
      <w:marLeft w:val="0"/>
      <w:marRight w:val="0"/>
      <w:marTop w:val="0"/>
      <w:marBottom w:val="0"/>
      <w:divBdr>
        <w:top w:val="none" w:sz="0" w:space="0" w:color="auto"/>
        <w:left w:val="none" w:sz="0" w:space="0" w:color="auto"/>
        <w:bottom w:val="none" w:sz="0" w:space="0" w:color="auto"/>
        <w:right w:val="none" w:sz="0" w:space="0" w:color="auto"/>
      </w:divBdr>
    </w:div>
    <w:div w:id="1802310348">
      <w:bodyDiv w:val="1"/>
      <w:marLeft w:val="0"/>
      <w:marRight w:val="0"/>
      <w:marTop w:val="0"/>
      <w:marBottom w:val="0"/>
      <w:divBdr>
        <w:top w:val="none" w:sz="0" w:space="0" w:color="auto"/>
        <w:left w:val="none" w:sz="0" w:space="0" w:color="auto"/>
        <w:bottom w:val="none" w:sz="0" w:space="0" w:color="auto"/>
        <w:right w:val="none" w:sz="0" w:space="0" w:color="auto"/>
      </w:divBdr>
    </w:div>
    <w:div w:id="1823545452">
      <w:bodyDiv w:val="1"/>
      <w:marLeft w:val="0"/>
      <w:marRight w:val="0"/>
      <w:marTop w:val="0"/>
      <w:marBottom w:val="0"/>
      <w:divBdr>
        <w:top w:val="none" w:sz="0" w:space="0" w:color="auto"/>
        <w:left w:val="none" w:sz="0" w:space="0" w:color="auto"/>
        <w:bottom w:val="none" w:sz="0" w:space="0" w:color="auto"/>
        <w:right w:val="none" w:sz="0" w:space="0" w:color="auto"/>
      </w:divBdr>
    </w:div>
    <w:div w:id="1869101442">
      <w:bodyDiv w:val="1"/>
      <w:marLeft w:val="0"/>
      <w:marRight w:val="0"/>
      <w:marTop w:val="0"/>
      <w:marBottom w:val="0"/>
      <w:divBdr>
        <w:top w:val="none" w:sz="0" w:space="0" w:color="auto"/>
        <w:left w:val="none" w:sz="0" w:space="0" w:color="auto"/>
        <w:bottom w:val="none" w:sz="0" w:space="0" w:color="auto"/>
        <w:right w:val="none" w:sz="0" w:space="0" w:color="auto"/>
      </w:divBdr>
    </w:div>
    <w:div w:id="1893074870">
      <w:bodyDiv w:val="1"/>
      <w:marLeft w:val="0"/>
      <w:marRight w:val="0"/>
      <w:marTop w:val="0"/>
      <w:marBottom w:val="0"/>
      <w:divBdr>
        <w:top w:val="none" w:sz="0" w:space="0" w:color="auto"/>
        <w:left w:val="none" w:sz="0" w:space="0" w:color="auto"/>
        <w:bottom w:val="none" w:sz="0" w:space="0" w:color="auto"/>
        <w:right w:val="none" w:sz="0" w:space="0" w:color="auto"/>
      </w:divBdr>
    </w:div>
    <w:div w:id="1922252915">
      <w:bodyDiv w:val="1"/>
      <w:marLeft w:val="0"/>
      <w:marRight w:val="0"/>
      <w:marTop w:val="0"/>
      <w:marBottom w:val="0"/>
      <w:divBdr>
        <w:top w:val="none" w:sz="0" w:space="0" w:color="auto"/>
        <w:left w:val="none" w:sz="0" w:space="0" w:color="auto"/>
        <w:bottom w:val="none" w:sz="0" w:space="0" w:color="auto"/>
        <w:right w:val="none" w:sz="0" w:space="0" w:color="auto"/>
      </w:divBdr>
    </w:div>
    <w:div w:id="204302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hyperlink" Target="http://www.csi.matera.it"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F048AF-CFD3-4D2D-8564-2B7ADDAE7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39</Pages>
  <Words>4176</Words>
  <Characters>26247</Characters>
  <Application>Microsoft Office Word</Application>
  <DocSecurity>0</DocSecurity>
  <Lines>218</Lines>
  <Paragraphs>60</Paragraphs>
  <ScaleCrop>false</ScaleCrop>
  <HeadingPairs>
    <vt:vector size="2" baseType="variant">
      <vt:variant>
        <vt:lpstr>Titolo</vt:lpstr>
      </vt:variant>
      <vt:variant>
        <vt:i4>1</vt:i4>
      </vt:variant>
    </vt:vector>
  </HeadingPairs>
  <TitlesOfParts>
    <vt:vector size="1" baseType="lpstr">
      <vt:lpstr/>
    </vt:vector>
  </TitlesOfParts>
  <Company>ASI MATERA</Company>
  <LinksUpToDate>false</LinksUpToDate>
  <CharactersWithSpaces>30363</CharactersWithSpaces>
  <SharedDoc>false</SharedDoc>
  <HLinks>
    <vt:vector size="24" baseType="variant">
      <vt:variant>
        <vt:i4>1048577</vt:i4>
      </vt:variant>
      <vt:variant>
        <vt:i4>0</vt:i4>
      </vt:variant>
      <vt:variant>
        <vt:i4>0</vt:i4>
      </vt:variant>
      <vt:variant>
        <vt:i4>5</vt:i4>
      </vt:variant>
      <vt:variant>
        <vt:lpwstr>http://www.csi.matera.it/</vt:lpwstr>
      </vt:variant>
      <vt:variant>
        <vt:lpwstr/>
      </vt:variant>
      <vt:variant>
        <vt:i4>1048577</vt:i4>
      </vt:variant>
      <vt:variant>
        <vt:i4>0</vt:i4>
      </vt:variant>
      <vt:variant>
        <vt:i4>0</vt:i4>
      </vt:variant>
      <vt:variant>
        <vt:i4>5</vt:i4>
      </vt:variant>
      <vt:variant>
        <vt:lpwstr>http://www.csi.matera.it/</vt:lpwstr>
      </vt:variant>
      <vt:variant>
        <vt:lpwstr/>
      </vt:variant>
      <vt:variant>
        <vt:i4>2424886</vt:i4>
      </vt:variant>
      <vt:variant>
        <vt:i4>1039</vt:i4>
      </vt:variant>
      <vt:variant>
        <vt:i4>1025</vt:i4>
      </vt:variant>
      <vt:variant>
        <vt:i4>1</vt:i4>
      </vt:variant>
      <vt:variant>
        <vt:lpwstr>..\..\carta intestata.tif</vt:lpwstr>
      </vt:variant>
      <vt:variant>
        <vt:lpwstr/>
      </vt:variant>
      <vt:variant>
        <vt:i4>2424886</vt:i4>
      </vt:variant>
      <vt:variant>
        <vt:i4>2158</vt:i4>
      </vt:variant>
      <vt:variant>
        <vt:i4>1026</vt:i4>
      </vt:variant>
      <vt:variant>
        <vt:i4>1</vt:i4>
      </vt:variant>
      <vt:variant>
        <vt:lpwstr>..\..\carta intestata.tif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 MATERA</dc:creator>
  <cp:lastModifiedBy>Francesco Di Pede</cp:lastModifiedBy>
  <cp:revision>11</cp:revision>
  <cp:lastPrinted>2022-11-29T14:58:00Z</cp:lastPrinted>
  <dcterms:created xsi:type="dcterms:W3CDTF">2023-11-15T12:41:00Z</dcterms:created>
  <dcterms:modified xsi:type="dcterms:W3CDTF">2023-11-17T09:28:00Z</dcterms:modified>
</cp:coreProperties>
</file>